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7C63AB" w14:textId="77777777" w:rsidR="00AE7B67" w:rsidRPr="007E6943" w:rsidRDefault="00AE7B67" w:rsidP="00AE7B67">
      <w:pPr>
        <w:spacing w:after="0" w:line="240" w:lineRule="auto"/>
        <w:jc w:val="center"/>
        <w:rPr>
          <w:b/>
          <w:noProof/>
        </w:rPr>
      </w:pPr>
      <w:r w:rsidRPr="007E6943">
        <w:rPr>
          <w:b/>
          <w:noProof/>
          <w:lang w:eastAsia="en-AU"/>
        </w:rPr>
        <w:drawing>
          <wp:inline distT="0" distB="0" distL="0" distR="0" wp14:anchorId="04FD5458" wp14:editId="05995DC8">
            <wp:extent cx="1304925" cy="1073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4925" cy="1073150"/>
                    </a:xfrm>
                    <a:prstGeom prst="rect">
                      <a:avLst/>
                    </a:prstGeom>
                    <a:noFill/>
                  </pic:spPr>
                </pic:pic>
              </a:graphicData>
            </a:graphic>
          </wp:inline>
        </w:drawing>
      </w:r>
    </w:p>
    <w:p w14:paraId="30085576" w14:textId="77777777" w:rsidR="00AE7B67" w:rsidRPr="007E6943" w:rsidRDefault="00AE7B67" w:rsidP="00AE7B67">
      <w:pPr>
        <w:spacing w:after="0" w:line="240" w:lineRule="auto"/>
        <w:jc w:val="center"/>
        <w:rPr>
          <w:b/>
          <w:noProof/>
        </w:rPr>
      </w:pPr>
      <w:r w:rsidRPr="007E6943">
        <w:rPr>
          <w:b/>
          <w:noProof/>
        </w:rPr>
        <w:t xml:space="preserve">Our Healthy Clarence Steering Committee </w:t>
      </w:r>
    </w:p>
    <w:p w14:paraId="4AC36E80" w14:textId="77777777" w:rsidR="00AE7B67" w:rsidRPr="007E6943" w:rsidRDefault="00AE7B67" w:rsidP="00AE7B67">
      <w:pPr>
        <w:spacing w:after="0" w:line="240" w:lineRule="auto"/>
        <w:jc w:val="center"/>
        <w:rPr>
          <w:b/>
          <w:noProof/>
        </w:rPr>
      </w:pPr>
      <w:r w:rsidRPr="007E6943">
        <w:rPr>
          <w:b/>
          <w:noProof/>
        </w:rPr>
        <w:t>Meeting Minutes</w:t>
      </w:r>
    </w:p>
    <w:p w14:paraId="46730E26" w14:textId="77777777" w:rsidR="00AE7B67" w:rsidRPr="007E6943" w:rsidRDefault="00C87DB6" w:rsidP="00052F03">
      <w:pPr>
        <w:spacing w:after="0" w:line="240" w:lineRule="auto"/>
        <w:jc w:val="center"/>
        <w:rPr>
          <w:b/>
          <w:noProof/>
        </w:rPr>
      </w:pPr>
      <w:r>
        <w:rPr>
          <w:b/>
          <w:noProof/>
        </w:rPr>
        <w:t>Monday, 30</w:t>
      </w:r>
      <w:r w:rsidRPr="00C87DB6">
        <w:rPr>
          <w:b/>
          <w:noProof/>
          <w:vertAlign w:val="superscript"/>
        </w:rPr>
        <w:t>th</w:t>
      </w:r>
      <w:r>
        <w:rPr>
          <w:b/>
          <w:noProof/>
        </w:rPr>
        <w:t xml:space="preserve"> September</w:t>
      </w:r>
      <w:r w:rsidR="000024BD" w:rsidRPr="007E6943">
        <w:rPr>
          <w:b/>
          <w:noProof/>
        </w:rPr>
        <w:t xml:space="preserve"> 2019</w:t>
      </w:r>
      <w:r>
        <w:rPr>
          <w:b/>
          <w:noProof/>
        </w:rPr>
        <w:t>, 12noon</w:t>
      </w:r>
      <w:r w:rsidR="00AE7B67" w:rsidRPr="007E6943">
        <w:rPr>
          <w:b/>
          <w:noProof/>
        </w:rPr>
        <w:t xml:space="preserve"> </w:t>
      </w:r>
    </w:p>
    <w:p w14:paraId="46F2A5FD" w14:textId="77777777" w:rsidR="00AE7B67" w:rsidRPr="007E6943" w:rsidRDefault="00AE7B67" w:rsidP="00AE7B67">
      <w:pPr>
        <w:spacing w:after="0" w:line="240" w:lineRule="auto"/>
        <w:jc w:val="center"/>
        <w:rPr>
          <w:b/>
          <w:noProof/>
        </w:rPr>
      </w:pPr>
      <w:r w:rsidRPr="007E6943">
        <w:rPr>
          <w:b/>
          <w:noProof/>
        </w:rPr>
        <w:t xml:space="preserve">Education Room </w:t>
      </w:r>
      <w:r w:rsidR="00D856D8">
        <w:rPr>
          <w:b/>
          <w:noProof/>
        </w:rPr>
        <w:t>2</w:t>
      </w:r>
      <w:r w:rsidRPr="007E6943">
        <w:rPr>
          <w:b/>
          <w:noProof/>
        </w:rPr>
        <w:t>, The Education Centre, Grafton Base Hospital</w:t>
      </w:r>
    </w:p>
    <w:p w14:paraId="65D6C11C" w14:textId="77777777" w:rsidR="00AE7B67" w:rsidRPr="00AE7B67" w:rsidRDefault="00AE7B67" w:rsidP="00AE7B67">
      <w:pPr>
        <w:spacing w:before="240" w:after="60" w:line="240" w:lineRule="auto"/>
        <w:jc w:val="center"/>
        <w:outlineLvl w:val="0"/>
        <w:rPr>
          <w:rFonts w:eastAsia="Times New Roman" w:cs="Arial"/>
          <w:b/>
          <w:bCs/>
          <w:smallCaps/>
          <w:kern w:val="28"/>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8"/>
        <w:gridCol w:w="13325"/>
      </w:tblGrid>
      <w:tr w:rsidR="00AE7B67" w:rsidRPr="00AE7B67" w14:paraId="2B0474F5" w14:textId="77777777" w:rsidTr="00476FAA">
        <w:trPr>
          <w:trHeight w:val="480"/>
        </w:trPr>
        <w:tc>
          <w:tcPr>
            <w:tcW w:w="1838" w:type="dxa"/>
          </w:tcPr>
          <w:p w14:paraId="7ABB4614" w14:textId="77777777" w:rsidR="00AE7B67" w:rsidRPr="00AE7B67" w:rsidRDefault="00AE7B67" w:rsidP="00AE7B67">
            <w:pPr>
              <w:spacing w:before="120" w:after="240" w:line="240" w:lineRule="auto"/>
              <w:rPr>
                <w:rFonts w:eastAsia="Times New Roman" w:cs="Times New Roman"/>
                <w:b/>
              </w:rPr>
            </w:pPr>
            <w:r w:rsidRPr="00AE7B67">
              <w:rPr>
                <w:rFonts w:eastAsia="Times New Roman" w:cs="Times New Roman"/>
                <w:b/>
              </w:rPr>
              <w:t>Present</w:t>
            </w:r>
            <w:r w:rsidRPr="007E6943">
              <w:rPr>
                <w:rFonts w:eastAsia="Times New Roman" w:cs="Times New Roman"/>
                <w:b/>
              </w:rPr>
              <w:t>:</w:t>
            </w:r>
          </w:p>
        </w:tc>
        <w:tc>
          <w:tcPr>
            <w:tcW w:w="13325" w:type="dxa"/>
          </w:tcPr>
          <w:p w14:paraId="7D7C7794" w14:textId="77777777" w:rsidR="00AE7B67" w:rsidRPr="00AE7B67" w:rsidRDefault="005C6028" w:rsidP="00C87DB6">
            <w:pPr>
              <w:spacing w:before="120" w:after="240" w:line="240" w:lineRule="auto"/>
              <w:rPr>
                <w:rFonts w:eastAsia="Times New Roman" w:cs="Times New Roman"/>
                <w:color w:val="FF0000"/>
              </w:rPr>
            </w:pPr>
            <w:r>
              <w:rPr>
                <w:rFonts w:eastAsia="Times New Roman" w:cs="Times New Roman"/>
              </w:rPr>
              <w:t>R</w:t>
            </w:r>
            <w:r w:rsidR="005B3EEA" w:rsidRPr="007E6943">
              <w:rPr>
                <w:rFonts w:eastAsia="Times New Roman" w:cs="Times New Roman"/>
              </w:rPr>
              <w:t xml:space="preserve">ussell Brewer (NNSWLHD), </w:t>
            </w:r>
            <w:r w:rsidR="00052F03" w:rsidRPr="007E6943">
              <w:rPr>
                <w:rFonts w:eastAsia="Times New Roman" w:cs="Times New Roman"/>
              </w:rPr>
              <w:t>Sue Hughes (</w:t>
            </w:r>
            <w:r w:rsidR="00865B85">
              <w:rPr>
                <w:rFonts w:eastAsia="Times New Roman" w:cs="Times New Roman"/>
              </w:rPr>
              <w:t>Our Healthy Clarence</w:t>
            </w:r>
            <w:r w:rsidR="00052F03" w:rsidRPr="007E6943">
              <w:rPr>
                <w:rFonts w:eastAsia="Times New Roman" w:cs="Times New Roman"/>
              </w:rPr>
              <w:t>)</w:t>
            </w:r>
            <w:r w:rsidR="00052F03">
              <w:rPr>
                <w:rFonts w:eastAsia="Times New Roman" w:cs="Times New Roman"/>
              </w:rPr>
              <w:t xml:space="preserve">, </w:t>
            </w:r>
            <w:r w:rsidR="00C87DB6">
              <w:rPr>
                <w:rFonts w:eastAsia="Times New Roman" w:cs="Times New Roman"/>
              </w:rPr>
              <w:t xml:space="preserve">Aimee McNeill (NCPHN), </w:t>
            </w:r>
            <w:proofErr w:type="spellStart"/>
            <w:r w:rsidR="00F752F3" w:rsidRPr="007E6943">
              <w:rPr>
                <w:rFonts w:eastAsia="Times New Roman" w:cs="Times New Roman"/>
              </w:rPr>
              <w:t>Giane</w:t>
            </w:r>
            <w:proofErr w:type="spellEnd"/>
            <w:r w:rsidR="00F752F3" w:rsidRPr="007E6943">
              <w:rPr>
                <w:rFonts w:eastAsia="Times New Roman" w:cs="Times New Roman"/>
              </w:rPr>
              <w:t xml:space="preserve"> </w:t>
            </w:r>
            <w:proofErr w:type="spellStart"/>
            <w:r w:rsidR="00F752F3" w:rsidRPr="007E6943">
              <w:rPr>
                <w:rFonts w:eastAsia="Times New Roman" w:cs="Times New Roman"/>
              </w:rPr>
              <w:t>Smajstr</w:t>
            </w:r>
            <w:proofErr w:type="spellEnd"/>
            <w:r w:rsidR="00F752F3" w:rsidRPr="007E6943">
              <w:rPr>
                <w:rFonts w:eastAsia="Times New Roman" w:cs="Times New Roman"/>
              </w:rPr>
              <w:t xml:space="preserve"> (NSOA),</w:t>
            </w:r>
            <w:r w:rsidR="00A874B7">
              <w:rPr>
                <w:rFonts w:eastAsia="Times New Roman" w:cs="Times New Roman"/>
              </w:rPr>
              <w:t xml:space="preserve"> Dan Griffin (Clarence Valley Council), </w:t>
            </w:r>
            <w:r>
              <w:rPr>
                <w:rFonts w:eastAsia="Times New Roman" w:cs="Times New Roman"/>
              </w:rPr>
              <w:t xml:space="preserve">Gary Martin (Community Member), </w:t>
            </w:r>
            <w:r w:rsidR="00C87DB6">
              <w:rPr>
                <w:rFonts w:eastAsia="Times New Roman" w:cs="Times New Roman"/>
              </w:rPr>
              <w:t xml:space="preserve">Sam Osborne (RAMHP), </w:t>
            </w:r>
            <w:proofErr w:type="spellStart"/>
            <w:r w:rsidR="00C87DB6">
              <w:rPr>
                <w:rFonts w:eastAsia="Times New Roman" w:cs="Times New Roman"/>
              </w:rPr>
              <w:t>Meghanne</w:t>
            </w:r>
            <w:proofErr w:type="spellEnd"/>
            <w:r w:rsidR="00C87DB6">
              <w:rPr>
                <w:rFonts w:eastAsia="Times New Roman" w:cs="Times New Roman"/>
              </w:rPr>
              <w:t xml:space="preserve"> Wellard (DoE), Nicole Secomb (Momentum), and </w:t>
            </w:r>
            <w:proofErr w:type="spellStart"/>
            <w:r w:rsidR="00C87DB6">
              <w:rPr>
                <w:rFonts w:eastAsia="Times New Roman" w:cs="Times New Roman"/>
              </w:rPr>
              <w:t>Debrah</w:t>
            </w:r>
            <w:proofErr w:type="spellEnd"/>
            <w:r w:rsidR="00C87DB6">
              <w:rPr>
                <w:rFonts w:eastAsia="Times New Roman" w:cs="Times New Roman"/>
              </w:rPr>
              <w:t xml:space="preserve"> Novak (Community)</w:t>
            </w:r>
          </w:p>
        </w:tc>
      </w:tr>
      <w:tr w:rsidR="00AE7B67" w:rsidRPr="00AE7B67" w14:paraId="41A592C7" w14:textId="77777777" w:rsidTr="00476FAA">
        <w:trPr>
          <w:trHeight w:val="480"/>
        </w:trPr>
        <w:tc>
          <w:tcPr>
            <w:tcW w:w="1838" w:type="dxa"/>
          </w:tcPr>
          <w:p w14:paraId="6507AF25" w14:textId="77777777" w:rsidR="00AE7B67" w:rsidRPr="00AE7B67" w:rsidRDefault="00AE7B67" w:rsidP="00AE7B67">
            <w:pPr>
              <w:spacing w:before="120" w:after="240" w:line="240" w:lineRule="auto"/>
              <w:rPr>
                <w:rFonts w:eastAsia="Times New Roman" w:cs="Times New Roman"/>
                <w:b/>
                <w:bCs/>
              </w:rPr>
            </w:pPr>
            <w:r w:rsidRPr="00AE7B67">
              <w:rPr>
                <w:rFonts w:eastAsia="Times New Roman" w:cs="Times New Roman"/>
                <w:b/>
                <w:bCs/>
              </w:rPr>
              <w:t>Apologies</w:t>
            </w:r>
            <w:r w:rsidRPr="007E6943">
              <w:rPr>
                <w:rFonts w:eastAsia="Times New Roman" w:cs="Times New Roman"/>
                <w:b/>
                <w:bCs/>
              </w:rPr>
              <w:t>:</w:t>
            </w:r>
          </w:p>
        </w:tc>
        <w:tc>
          <w:tcPr>
            <w:tcW w:w="13325" w:type="dxa"/>
          </w:tcPr>
          <w:p w14:paraId="72D71DF7" w14:textId="77777777" w:rsidR="00AE7B67" w:rsidRPr="00AE7B67" w:rsidRDefault="00C87DB6" w:rsidP="00C87DB6">
            <w:pPr>
              <w:spacing w:before="120" w:after="240" w:line="240" w:lineRule="auto"/>
              <w:rPr>
                <w:rFonts w:eastAsia="Times New Roman" w:cs="Times New Roman"/>
                <w:color w:val="FF0000"/>
              </w:rPr>
            </w:pPr>
            <w:r>
              <w:rPr>
                <w:rFonts w:eastAsia="Times New Roman" w:cs="Times New Roman"/>
              </w:rPr>
              <w:t>Skye Sear (NSOA), J</w:t>
            </w:r>
            <w:r w:rsidRPr="007E6943">
              <w:rPr>
                <w:rFonts w:eastAsia="Times New Roman" w:cs="Times New Roman"/>
              </w:rPr>
              <w:t>o Reid (NSW Police)</w:t>
            </w:r>
            <w:r>
              <w:rPr>
                <w:rFonts w:eastAsia="Times New Roman" w:cs="Times New Roman"/>
              </w:rPr>
              <w:t xml:space="preserve">, </w:t>
            </w:r>
            <w:r w:rsidR="00D856D8">
              <w:rPr>
                <w:rFonts w:eastAsia="Times New Roman" w:cs="Times New Roman"/>
              </w:rPr>
              <w:t>Sue Howland</w:t>
            </w:r>
            <w:r>
              <w:rPr>
                <w:rFonts w:eastAsia="Times New Roman" w:cs="Times New Roman"/>
              </w:rPr>
              <w:t xml:space="preserve"> (Community)</w:t>
            </w:r>
            <w:r w:rsidR="00D856D8">
              <w:rPr>
                <w:rFonts w:eastAsia="Times New Roman" w:cs="Times New Roman"/>
              </w:rPr>
              <w:t xml:space="preserve">, </w:t>
            </w:r>
            <w:r>
              <w:rPr>
                <w:rFonts w:eastAsia="Times New Roman" w:cs="Times New Roman"/>
              </w:rPr>
              <w:t xml:space="preserve">Sara Borrett (New Horizons), </w:t>
            </w:r>
            <w:proofErr w:type="spellStart"/>
            <w:r w:rsidR="00D856D8">
              <w:rPr>
                <w:rFonts w:eastAsia="Times New Roman" w:cs="Times New Roman"/>
              </w:rPr>
              <w:t>Mik</w:t>
            </w:r>
            <w:r>
              <w:rPr>
                <w:rFonts w:eastAsia="Times New Roman" w:cs="Times New Roman"/>
              </w:rPr>
              <w:t>o</w:t>
            </w:r>
            <w:proofErr w:type="spellEnd"/>
            <w:r>
              <w:rPr>
                <w:rFonts w:eastAsia="Times New Roman" w:cs="Times New Roman"/>
              </w:rPr>
              <w:t xml:space="preserve"> Smith (Lifeline NC)</w:t>
            </w:r>
            <w:r w:rsidR="00E85826">
              <w:rPr>
                <w:rFonts w:eastAsia="Times New Roman" w:cs="Times New Roman"/>
              </w:rPr>
              <w:t>, Sharyn Fowler</w:t>
            </w:r>
            <w:r>
              <w:rPr>
                <w:rFonts w:eastAsia="Times New Roman" w:cs="Times New Roman"/>
              </w:rPr>
              <w:t xml:space="preserve"> (FACS)</w:t>
            </w:r>
            <w:r w:rsidR="00E85826">
              <w:rPr>
                <w:rFonts w:eastAsia="Times New Roman" w:cs="Times New Roman"/>
              </w:rPr>
              <w:t xml:space="preserve">, Michelle </w:t>
            </w:r>
            <w:proofErr w:type="spellStart"/>
            <w:r w:rsidR="00E85826">
              <w:rPr>
                <w:rFonts w:eastAsia="Times New Roman" w:cs="Times New Roman"/>
              </w:rPr>
              <w:t>McDona</w:t>
            </w:r>
            <w:r w:rsidR="00D856D8">
              <w:rPr>
                <w:rFonts w:eastAsia="Times New Roman" w:cs="Times New Roman"/>
              </w:rPr>
              <w:t>ugh</w:t>
            </w:r>
            <w:proofErr w:type="spellEnd"/>
            <w:r>
              <w:rPr>
                <w:rFonts w:eastAsia="Times New Roman" w:cs="Times New Roman"/>
              </w:rPr>
              <w:t xml:space="preserve"> (DoE)</w:t>
            </w:r>
            <w:r w:rsidR="00D856D8">
              <w:rPr>
                <w:rFonts w:eastAsia="Times New Roman" w:cs="Times New Roman"/>
              </w:rPr>
              <w:t>, Roxie Collett</w:t>
            </w:r>
            <w:r>
              <w:rPr>
                <w:rFonts w:eastAsia="Times New Roman" w:cs="Times New Roman"/>
              </w:rPr>
              <w:t xml:space="preserve"> (</w:t>
            </w:r>
            <w:proofErr w:type="spellStart"/>
            <w:r>
              <w:rPr>
                <w:rFonts w:eastAsia="Times New Roman" w:cs="Times New Roman"/>
              </w:rPr>
              <w:t>Wellways</w:t>
            </w:r>
            <w:proofErr w:type="spellEnd"/>
            <w:r>
              <w:rPr>
                <w:rFonts w:eastAsia="Times New Roman" w:cs="Times New Roman"/>
              </w:rPr>
              <w:t>)</w:t>
            </w:r>
            <w:r w:rsidR="00D856D8">
              <w:rPr>
                <w:rFonts w:eastAsia="Times New Roman" w:cs="Times New Roman"/>
              </w:rPr>
              <w:t>, Sharon Monaghan</w:t>
            </w:r>
            <w:r>
              <w:rPr>
                <w:rFonts w:eastAsia="Times New Roman" w:cs="Times New Roman"/>
              </w:rPr>
              <w:t xml:space="preserve"> (PMC)</w:t>
            </w:r>
            <w:r w:rsidR="00D856D8">
              <w:rPr>
                <w:rFonts w:eastAsia="Times New Roman" w:cs="Times New Roman"/>
              </w:rPr>
              <w:t>, John Shearer</w:t>
            </w:r>
            <w:r>
              <w:rPr>
                <w:rFonts w:eastAsia="Times New Roman" w:cs="Times New Roman"/>
              </w:rPr>
              <w:t xml:space="preserve"> (Community)</w:t>
            </w:r>
            <w:r w:rsidR="00D856D8">
              <w:rPr>
                <w:rFonts w:eastAsia="Times New Roman" w:cs="Times New Roman"/>
              </w:rPr>
              <w:t xml:space="preserve">, </w:t>
            </w:r>
            <w:r>
              <w:rPr>
                <w:rFonts w:eastAsia="Times New Roman" w:cs="Times New Roman"/>
              </w:rPr>
              <w:t>Michelle Hockings (</w:t>
            </w:r>
            <w:proofErr w:type="spellStart"/>
            <w:r>
              <w:rPr>
                <w:rFonts w:eastAsia="Times New Roman" w:cs="Times New Roman"/>
              </w:rPr>
              <w:t>Invocare</w:t>
            </w:r>
            <w:proofErr w:type="spellEnd"/>
            <w:r>
              <w:rPr>
                <w:rFonts w:eastAsia="Times New Roman" w:cs="Times New Roman"/>
              </w:rPr>
              <w:t>), Daniel Becker (CRANES), Mel Wakefield (</w:t>
            </w:r>
            <w:proofErr w:type="spellStart"/>
            <w:r>
              <w:rPr>
                <w:rFonts w:eastAsia="Times New Roman" w:cs="Times New Roman"/>
              </w:rPr>
              <w:t>StandBy</w:t>
            </w:r>
            <w:proofErr w:type="spellEnd"/>
            <w:r>
              <w:rPr>
                <w:rFonts w:eastAsia="Times New Roman" w:cs="Times New Roman"/>
              </w:rPr>
              <w:t>), Jason Grimes (headspace), Mark McGrath, (headspace), Jason D’Onofrio, (Lifeline NC), Rose Hogan (</w:t>
            </w:r>
            <w:proofErr w:type="spellStart"/>
            <w:r>
              <w:rPr>
                <w:rFonts w:eastAsia="Times New Roman" w:cs="Times New Roman"/>
              </w:rPr>
              <w:t>StandBy</w:t>
            </w:r>
            <w:proofErr w:type="spellEnd"/>
            <w:r>
              <w:rPr>
                <w:rFonts w:eastAsia="Times New Roman" w:cs="Times New Roman"/>
              </w:rPr>
              <w:t>), Theresa Kelly (Community) and Angie Boorman (TAFE)</w:t>
            </w:r>
          </w:p>
        </w:tc>
      </w:tr>
      <w:tr w:rsidR="00AE7B67" w:rsidRPr="007E6943" w14:paraId="41078DFA" w14:textId="77777777" w:rsidTr="00476FAA">
        <w:trPr>
          <w:trHeight w:val="480"/>
        </w:trPr>
        <w:tc>
          <w:tcPr>
            <w:tcW w:w="1838" w:type="dxa"/>
          </w:tcPr>
          <w:p w14:paraId="07FCB47D" w14:textId="77777777" w:rsidR="00AE7B67" w:rsidRPr="007E6943" w:rsidRDefault="00AE7B67" w:rsidP="00AE7B67">
            <w:pPr>
              <w:spacing w:before="120" w:after="240" w:line="240" w:lineRule="auto"/>
              <w:rPr>
                <w:rFonts w:eastAsia="Times New Roman" w:cs="Times New Roman"/>
                <w:b/>
                <w:bCs/>
              </w:rPr>
            </w:pPr>
            <w:r w:rsidRPr="007E6943">
              <w:rPr>
                <w:rFonts w:eastAsia="Times New Roman" w:cs="Times New Roman"/>
                <w:b/>
                <w:bCs/>
              </w:rPr>
              <w:t>Special Guests:</w:t>
            </w:r>
          </w:p>
        </w:tc>
        <w:tc>
          <w:tcPr>
            <w:tcW w:w="13325" w:type="dxa"/>
          </w:tcPr>
          <w:p w14:paraId="04A4CADF" w14:textId="77777777" w:rsidR="00AE7B67" w:rsidRPr="007E6943" w:rsidRDefault="00C87DB6" w:rsidP="00AE7B67">
            <w:pPr>
              <w:spacing w:before="120" w:after="240" w:line="240" w:lineRule="auto"/>
              <w:rPr>
                <w:rFonts w:eastAsia="Times New Roman" w:cs="Times New Roman"/>
              </w:rPr>
            </w:pPr>
            <w:r>
              <w:rPr>
                <w:rFonts w:eastAsia="Times New Roman" w:cs="Times New Roman"/>
              </w:rPr>
              <w:t xml:space="preserve">Glen James (NCPHN) and Dee Robinson (NSWLHD) </w:t>
            </w:r>
          </w:p>
        </w:tc>
      </w:tr>
    </w:tbl>
    <w:p w14:paraId="59DE75CD" w14:textId="77777777" w:rsidR="00AE7B67" w:rsidRPr="00AE7B67" w:rsidRDefault="00AE7B67" w:rsidP="00AE7B67">
      <w:pPr>
        <w:spacing w:before="120" w:after="240" w:line="240" w:lineRule="auto"/>
        <w:rPr>
          <w:rFonts w:eastAsia="Times New Roman" w:cs="Times New Roman"/>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1"/>
        <w:gridCol w:w="8654"/>
        <w:gridCol w:w="3358"/>
      </w:tblGrid>
      <w:tr w:rsidR="00920629" w:rsidRPr="00AE7B67" w14:paraId="0D86BFE4" w14:textId="77777777" w:rsidTr="00920629">
        <w:trPr>
          <w:tblHeader/>
        </w:trPr>
        <w:tc>
          <w:tcPr>
            <w:tcW w:w="3151" w:type="dxa"/>
            <w:vAlign w:val="center"/>
          </w:tcPr>
          <w:p w14:paraId="465A2C56" w14:textId="77777777" w:rsidR="00AE7B67" w:rsidRPr="00AE7B67" w:rsidRDefault="00AE7B67" w:rsidP="00AE7B67">
            <w:pPr>
              <w:spacing w:before="120" w:after="240" w:line="240" w:lineRule="auto"/>
              <w:jc w:val="center"/>
              <w:rPr>
                <w:rFonts w:eastAsia="Times New Roman" w:cs="Times New Roman"/>
                <w:b/>
                <w:bCs/>
              </w:rPr>
            </w:pPr>
            <w:r w:rsidRPr="00AE7B67">
              <w:rPr>
                <w:rFonts w:eastAsia="Times New Roman" w:cs="Times New Roman"/>
                <w:b/>
                <w:bCs/>
              </w:rPr>
              <w:t>Agenda Item</w:t>
            </w:r>
          </w:p>
        </w:tc>
        <w:tc>
          <w:tcPr>
            <w:tcW w:w="8654" w:type="dxa"/>
            <w:vAlign w:val="center"/>
          </w:tcPr>
          <w:p w14:paraId="0C63CA8B" w14:textId="77777777" w:rsidR="00AE7B67" w:rsidRPr="00AE7B67" w:rsidRDefault="00AE7B67" w:rsidP="00AE7B67">
            <w:pPr>
              <w:spacing w:before="120" w:after="240" w:line="240" w:lineRule="auto"/>
              <w:jc w:val="center"/>
              <w:rPr>
                <w:rFonts w:eastAsia="Times New Roman" w:cs="Times New Roman"/>
                <w:b/>
                <w:bCs/>
              </w:rPr>
            </w:pPr>
            <w:r w:rsidRPr="00AE7B67">
              <w:rPr>
                <w:rFonts w:eastAsia="Times New Roman" w:cs="Times New Roman"/>
                <w:b/>
                <w:bCs/>
              </w:rPr>
              <w:t>Discussion</w:t>
            </w:r>
          </w:p>
        </w:tc>
        <w:tc>
          <w:tcPr>
            <w:tcW w:w="3358" w:type="dxa"/>
            <w:vAlign w:val="center"/>
          </w:tcPr>
          <w:p w14:paraId="6B5DEE2A" w14:textId="77777777" w:rsidR="00AE7B67" w:rsidRPr="00AE7B67" w:rsidRDefault="00AE7B67" w:rsidP="00AE7B67">
            <w:pPr>
              <w:spacing w:before="120" w:after="240" w:line="240" w:lineRule="auto"/>
              <w:jc w:val="center"/>
              <w:rPr>
                <w:rFonts w:eastAsia="Times New Roman" w:cs="Times New Roman"/>
                <w:b/>
                <w:bCs/>
              </w:rPr>
            </w:pPr>
            <w:r w:rsidRPr="00AE7B67">
              <w:rPr>
                <w:rFonts w:eastAsia="Times New Roman" w:cs="Times New Roman"/>
                <w:b/>
                <w:bCs/>
              </w:rPr>
              <w:t>Decision/Action</w:t>
            </w:r>
          </w:p>
        </w:tc>
      </w:tr>
      <w:tr w:rsidR="00920629" w:rsidRPr="007E6943" w14:paraId="747F726D" w14:textId="77777777" w:rsidTr="00920629">
        <w:trPr>
          <w:trHeight w:val="862"/>
        </w:trPr>
        <w:tc>
          <w:tcPr>
            <w:tcW w:w="3151" w:type="dxa"/>
          </w:tcPr>
          <w:p w14:paraId="057C4069" w14:textId="77777777" w:rsidR="007E6943" w:rsidRPr="007E6943" w:rsidRDefault="007E6943" w:rsidP="00AE7B67">
            <w:pPr>
              <w:spacing w:after="0" w:line="240" w:lineRule="auto"/>
              <w:rPr>
                <w:rFonts w:eastAsia="Times New Roman" w:cs="Arial"/>
                <w:b/>
              </w:rPr>
            </w:pPr>
            <w:r w:rsidRPr="007E6943">
              <w:rPr>
                <w:rFonts w:eastAsia="Times New Roman" w:cs="Arial"/>
                <w:b/>
              </w:rPr>
              <w:t>Meeting opened:</w:t>
            </w:r>
          </w:p>
        </w:tc>
        <w:tc>
          <w:tcPr>
            <w:tcW w:w="12012" w:type="dxa"/>
            <w:gridSpan w:val="2"/>
          </w:tcPr>
          <w:p w14:paraId="0ABFA090" w14:textId="77777777" w:rsidR="007E6943" w:rsidRPr="007E6943" w:rsidRDefault="00C87DB6" w:rsidP="004F0577">
            <w:pPr>
              <w:spacing w:before="120" w:after="240" w:line="240" w:lineRule="auto"/>
              <w:rPr>
                <w:rFonts w:eastAsia="Times New Roman" w:cs="Times New Roman"/>
                <w:b/>
              </w:rPr>
            </w:pPr>
            <w:r>
              <w:rPr>
                <w:rFonts w:eastAsia="Times New Roman" w:cs="Times New Roman"/>
                <w:b/>
              </w:rPr>
              <w:t>12.08</w:t>
            </w:r>
          </w:p>
        </w:tc>
      </w:tr>
      <w:tr w:rsidR="00920629" w:rsidRPr="007E6943" w14:paraId="7A91C702" w14:textId="77777777" w:rsidTr="00920629">
        <w:trPr>
          <w:trHeight w:val="862"/>
        </w:trPr>
        <w:tc>
          <w:tcPr>
            <w:tcW w:w="3151" w:type="dxa"/>
          </w:tcPr>
          <w:p w14:paraId="5855AFB0" w14:textId="77777777" w:rsidR="00AE7B67" w:rsidRPr="007E6943" w:rsidRDefault="00085EDE" w:rsidP="00AE7B67">
            <w:pPr>
              <w:spacing w:after="0" w:line="240" w:lineRule="auto"/>
              <w:rPr>
                <w:rFonts w:eastAsia="Times New Roman" w:cs="Arial"/>
                <w:b/>
              </w:rPr>
            </w:pPr>
            <w:r>
              <w:rPr>
                <w:rFonts w:eastAsia="Times New Roman" w:cs="Arial"/>
                <w:b/>
              </w:rPr>
              <w:t>1</w:t>
            </w:r>
            <w:r w:rsidR="00476FAA" w:rsidRPr="007E6943">
              <w:rPr>
                <w:rFonts w:eastAsia="Times New Roman" w:cs="Arial"/>
                <w:b/>
              </w:rPr>
              <w:t xml:space="preserve">. </w:t>
            </w:r>
            <w:r w:rsidR="00AE7B67" w:rsidRPr="007E6943">
              <w:rPr>
                <w:rFonts w:eastAsia="Times New Roman" w:cs="Arial"/>
                <w:b/>
              </w:rPr>
              <w:t>Acknowledgement of Country</w:t>
            </w:r>
          </w:p>
        </w:tc>
        <w:tc>
          <w:tcPr>
            <w:tcW w:w="8654" w:type="dxa"/>
          </w:tcPr>
          <w:p w14:paraId="6A41E8F3" w14:textId="77777777" w:rsidR="00AE7B67" w:rsidRPr="007E6943" w:rsidRDefault="00F752F3" w:rsidP="00D856D8">
            <w:pPr>
              <w:spacing w:before="120" w:after="240" w:line="240" w:lineRule="auto"/>
              <w:rPr>
                <w:rFonts w:eastAsia="Times New Roman" w:cs="Times New Roman"/>
              </w:rPr>
            </w:pPr>
            <w:r w:rsidRPr="007E6943">
              <w:rPr>
                <w:rFonts w:eastAsia="Times New Roman" w:cs="Times New Roman"/>
              </w:rPr>
              <w:t xml:space="preserve">Russell Brewer acknowledged the </w:t>
            </w:r>
            <w:r w:rsidR="005B3EEA" w:rsidRPr="007E6943">
              <w:rPr>
                <w:rFonts w:eastAsia="Times New Roman" w:cs="Times New Roman"/>
              </w:rPr>
              <w:t>tra</w:t>
            </w:r>
            <w:r w:rsidRPr="007E6943">
              <w:rPr>
                <w:rFonts w:eastAsia="Times New Roman" w:cs="Times New Roman"/>
              </w:rPr>
              <w:t xml:space="preserve">ditional owners of the land upon which the meeting was </w:t>
            </w:r>
            <w:r w:rsidR="00D856D8">
              <w:rPr>
                <w:rFonts w:eastAsia="Times New Roman" w:cs="Times New Roman"/>
              </w:rPr>
              <w:t>taking place, and acknowledged those with a lived experience of mental health, their carer’s and their families.</w:t>
            </w:r>
          </w:p>
        </w:tc>
        <w:tc>
          <w:tcPr>
            <w:tcW w:w="3358" w:type="dxa"/>
          </w:tcPr>
          <w:p w14:paraId="7D928F56" w14:textId="77777777" w:rsidR="00AE7B67" w:rsidRPr="007E6943" w:rsidRDefault="00AE7B67" w:rsidP="00AE7B67">
            <w:pPr>
              <w:spacing w:before="120" w:after="240" w:line="240" w:lineRule="auto"/>
              <w:rPr>
                <w:rFonts w:eastAsia="Times New Roman" w:cs="Times New Roman"/>
              </w:rPr>
            </w:pPr>
          </w:p>
        </w:tc>
      </w:tr>
      <w:tr w:rsidR="00920629" w:rsidRPr="007E6943" w14:paraId="3211ABDA" w14:textId="77777777" w:rsidTr="00920629">
        <w:trPr>
          <w:trHeight w:val="862"/>
        </w:trPr>
        <w:tc>
          <w:tcPr>
            <w:tcW w:w="3151" w:type="dxa"/>
          </w:tcPr>
          <w:p w14:paraId="458C7FCD" w14:textId="77777777" w:rsidR="00AE7B67" w:rsidRPr="007E6943" w:rsidRDefault="00085EDE" w:rsidP="00AE7B67">
            <w:pPr>
              <w:spacing w:after="0" w:line="240" w:lineRule="auto"/>
              <w:rPr>
                <w:rFonts w:eastAsia="Times New Roman" w:cs="Arial"/>
                <w:b/>
              </w:rPr>
            </w:pPr>
            <w:r>
              <w:rPr>
                <w:rFonts w:eastAsia="Times New Roman" w:cs="Arial"/>
                <w:b/>
              </w:rPr>
              <w:lastRenderedPageBreak/>
              <w:t>2</w:t>
            </w:r>
            <w:r w:rsidR="00476FAA" w:rsidRPr="007E6943">
              <w:rPr>
                <w:rFonts w:eastAsia="Times New Roman" w:cs="Arial"/>
                <w:b/>
              </w:rPr>
              <w:t xml:space="preserve">. </w:t>
            </w:r>
            <w:r w:rsidR="00AE7B67" w:rsidRPr="007E6943">
              <w:rPr>
                <w:rFonts w:eastAsia="Times New Roman" w:cs="Arial"/>
                <w:b/>
              </w:rPr>
              <w:t>Welcome and Introductions</w:t>
            </w:r>
          </w:p>
        </w:tc>
        <w:tc>
          <w:tcPr>
            <w:tcW w:w="8654" w:type="dxa"/>
          </w:tcPr>
          <w:p w14:paraId="3A0FC0DA" w14:textId="77777777" w:rsidR="00AE7B67" w:rsidRPr="007E6943" w:rsidRDefault="00C87DB6" w:rsidP="00AE7B67">
            <w:pPr>
              <w:spacing w:before="120" w:after="240" w:line="240" w:lineRule="auto"/>
              <w:rPr>
                <w:rFonts w:eastAsia="Times New Roman" w:cs="Times New Roman"/>
              </w:rPr>
            </w:pPr>
            <w:r>
              <w:rPr>
                <w:rFonts w:eastAsia="Times New Roman" w:cs="Times New Roman"/>
              </w:rPr>
              <w:t>Welcome to Glen James (NCPHN) and Dee Robinson (NSWLHD)</w:t>
            </w:r>
          </w:p>
        </w:tc>
        <w:tc>
          <w:tcPr>
            <w:tcW w:w="3358" w:type="dxa"/>
          </w:tcPr>
          <w:p w14:paraId="09663BD2" w14:textId="77777777" w:rsidR="00AE7B67" w:rsidRPr="007E6943" w:rsidRDefault="00AE7B67" w:rsidP="00AE7B67">
            <w:pPr>
              <w:spacing w:before="120" w:after="240" w:line="240" w:lineRule="auto"/>
              <w:rPr>
                <w:rFonts w:eastAsia="Times New Roman" w:cs="Times New Roman"/>
              </w:rPr>
            </w:pPr>
          </w:p>
        </w:tc>
      </w:tr>
      <w:tr w:rsidR="00920629" w:rsidRPr="00AE7B67" w14:paraId="17BB34B8" w14:textId="77777777" w:rsidTr="00920629">
        <w:trPr>
          <w:trHeight w:val="862"/>
        </w:trPr>
        <w:tc>
          <w:tcPr>
            <w:tcW w:w="3151" w:type="dxa"/>
          </w:tcPr>
          <w:p w14:paraId="6AFA8563" w14:textId="77777777" w:rsidR="00AE7B67" w:rsidRPr="00AE7B67" w:rsidRDefault="00085EDE" w:rsidP="00AE7B67">
            <w:pPr>
              <w:spacing w:after="0" w:line="240" w:lineRule="auto"/>
              <w:rPr>
                <w:rFonts w:eastAsia="Times New Roman" w:cs="Arial"/>
                <w:b/>
              </w:rPr>
            </w:pPr>
            <w:r>
              <w:rPr>
                <w:rFonts w:eastAsia="Times New Roman" w:cs="Arial"/>
                <w:b/>
              </w:rPr>
              <w:t>3</w:t>
            </w:r>
            <w:r w:rsidR="00476FAA" w:rsidRPr="007E6943">
              <w:rPr>
                <w:rFonts w:eastAsia="Times New Roman" w:cs="Arial"/>
                <w:b/>
              </w:rPr>
              <w:t xml:space="preserve">. </w:t>
            </w:r>
            <w:r w:rsidR="00AE7B67" w:rsidRPr="007E6943">
              <w:rPr>
                <w:rFonts w:eastAsia="Times New Roman" w:cs="Arial"/>
                <w:b/>
              </w:rPr>
              <w:t>Declaration of Pecuniary Interests, Conflict of Interest (actual, perceived or potential)</w:t>
            </w:r>
          </w:p>
        </w:tc>
        <w:tc>
          <w:tcPr>
            <w:tcW w:w="8654" w:type="dxa"/>
          </w:tcPr>
          <w:p w14:paraId="27DC13D6" w14:textId="77777777" w:rsidR="00AE7B67" w:rsidRPr="00AE7B67" w:rsidRDefault="00C87DB6" w:rsidP="009B4051">
            <w:pPr>
              <w:spacing w:before="120" w:after="240" w:line="240" w:lineRule="auto"/>
              <w:rPr>
                <w:rFonts w:eastAsia="Times New Roman" w:cs="Times New Roman"/>
              </w:rPr>
            </w:pPr>
            <w:r>
              <w:rPr>
                <w:rFonts w:eastAsia="Times New Roman" w:cs="Times New Roman"/>
              </w:rPr>
              <w:t xml:space="preserve">Sue Hughes declared a pecuniary interest if discussions concerning her job status and </w:t>
            </w:r>
            <w:r w:rsidR="009B4051">
              <w:rPr>
                <w:rFonts w:eastAsia="Times New Roman" w:cs="Times New Roman"/>
              </w:rPr>
              <w:t xml:space="preserve">employment </w:t>
            </w:r>
            <w:r>
              <w:rPr>
                <w:rFonts w:eastAsia="Times New Roman" w:cs="Times New Roman"/>
              </w:rPr>
              <w:t>contract are held</w:t>
            </w:r>
          </w:p>
        </w:tc>
        <w:tc>
          <w:tcPr>
            <w:tcW w:w="3358" w:type="dxa"/>
          </w:tcPr>
          <w:p w14:paraId="40F1CFBC" w14:textId="77777777" w:rsidR="00AE7B67" w:rsidRPr="00E74204" w:rsidRDefault="00C87DB6" w:rsidP="00865B85">
            <w:pPr>
              <w:spacing w:before="120" w:after="240" w:line="240" w:lineRule="auto"/>
              <w:rPr>
                <w:rFonts w:eastAsia="Times New Roman" w:cs="Times New Roman"/>
              </w:rPr>
            </w:pPr>
            <w:r>
              <w:rPr>
                <w:rFonts w:eastAsia="Times New Roman" w:cs="Times New Roman"/>
              </w:rPr>
              <w:t>Will leave the room</w:t>
            </w:r>
          </w:p>
        </w:tc>
      </w:tr>
      <w:tr w:rsidR="00920629" w:rsidRPr="00AE7B67" w14:paraId="25F2CC23" w14:textId="77777777" w:rsidTr="00920629">
        <w:trPr>
          <w:trHeight w:val="846"/>
        </w:trPr>
        <w:tc>
          <w:tcPr>
            <w:tcW w:w="3151" w:type="dxa"/>
          </w:tcPr>
          <w:p w14:paraId="03E22D05" w14:textId="77777777" w:rsidR="00AE7B67" w:rsidRPr="00AE7B67" w:rsidRDefault="00085EDE" w:rsidP="00AE7B67">
            <w:pPr>
              <w:spacing w:after="0" w:line="240" w:lineRule="auto"/>
              <w:rPr>
                <w:rFonts w:eastAsia="Times New Roman" w:cs="Times New Roman"/>
                <w:b/>
              </w:rPr>
            </w:pPr>
            <w:r>
              <w:rPr>
                <w:rFonts w:eastAsia="Times New Roman" w:cs="Times New Roman"/>
                <w:b/>
              </w:rPr>
              <w:t>5</w:t>
            </w:r>
            <w:r w:rsidR="00476FAA" w:rsidRPr="007E6943">
              <w:rPr>
                <w:rFonts w:eastAsia="Times New Roman" w:cs="Times New Roman"/>
                <w:b/>
              </w:rPr>
              <w:t xml:space="preserve">. </w:t>
            </w:r>
            <w:r w:rsidR="00A640F4">
              <w:rPr>
                <w:rFonts w:eastAsia="Times New Roman" w:cs="Times New Roman"/>
                <w:b/>
              </w:rPr>
              <w:t>Discussion with NCPHN to progress project proposals</w:t>
            </w:r>
          </w:p>
          <w:p w14:paraId="16E5D8CF" w14:textId="77777777" w:rsidR="00AE7B67" w:rsidRPr="00AE7B67" w:rsidRDefault="00AE7B67" w:rsidP="00AE7B67">
            <w:pPr>
              <w:spacing w:after="0" w:line="240" w:lineRule="auto"/>
              <w:rPr>
                <w:rFonts w:eastAsia="Times New Roman" w:cs="Times New Roman"/>
                <w:b/>
              </w:rPr>
            </w:pPr>
          </w:p>
        </w:tc>
        <w:tc>
          <w:tcPr>
            <w:tcW w:w="8654" w:type="dxa"/>
          </w:tcPr>
          <w:p w14:paraId="0ABB3553" w14:textId="77777777" w:rsidR="003F6C73" w:rsidRPr="003F6C73" w:rsidRDefault="003F6C73" w:rsidP="003F6C73">
            <w:pPr>
              <w:spacing w:before="120" w:after="0" w:line="276" w:lineRule="auto"/>
              <w:rPr>
                <w:rFonts w:eastAsia="Calibri" w:cs="Times New Roman"/>
              </w:rPr>
            </w:pPr>
            <w:r>
              <w:rPr>
                <w:rFonts w:eastAsia="Calibri" w:cs="Times New Roman"/>
              </w:rPr>
              <w:t xml:space="preserve">Glen stated that NCPHN are committed to help </w:t>
            </w:r>
            <w:r w:rsidR="00C159EE">
              <w:rPr>
                <w:rFonts w:eastAsia="Calibri" w:cs="Times New Roman"/>
              </w:rPr>
              <w:t>rather than</w:t>
            </w:r>
            <w:r>
              <w:rPr>
                <w:rFonts w:eastAsia="Calibri" w:cs="Times New Roman"/>
              </w:rPr>
              <w:t xml:space="preserve"> hinder </w:t>
            </w:r>
            <w:r w:rsidR="00C159EE">
              <w:rPr>
                <w:rFonts w:eastAsia="Calibri" w:cs="Times New Roman"/>
              </w:rPr>
              <w:t xml:space="preserve">and </w:t>
            </w:r>
            <w:r>
              <w:rPr>
                <w:rFonts w:eastAsia="Calibri" w:cs="Times New Roman"/>
              </w:rPr>
              <w:t>support the Clarence Valley</w:t>
            </w:r>
            <w:r w:rsidR="00C159EE">
              <w:rPr>
                <w:rFonts w:eastAsia="Calibri" w:cs="Times New Roman"/>
              </w:rPr>
              <w:t xml:space="preserve"> community.</w:t>
            </w:r>
          </w:p>
          <w:p w14:paraId="4AF96680" w14:textId="77777777" w:rsidR="003B04B3" w:rsidRDefault="009B4051" w:rsidP="009B4051">
            <w:pPr>
              <w:pStyle w:val="ListParagraph"/>
              <w:numPr>
                <w:ilvl w:val="0"/>
                <w:numId w:val="38"/>
              </w:numPr>
              <w:spacing w:before="120" w:after="0" w:line="276" w:lineRule="auto"/>
              <w:rPr>
                <w:rFonts w:eastAsia="Calibri" w:cs="Times New Roman"/>
              </w:rPr>
            </w:pPr>
            <w:r>
              <w:rPr>
                <w:rFonts w:eastAsia="Calibri" w:cs="Times New Roman"/>
              </w:rPr>
              <w:t>Access Project Proposal</w:t>
            </w:r>
          </w:p>
          <w:p w14:paraId="5CDE22ED" w14:textId="68B238DF" w:rsidR="009B4051" w:rsidRPr="00C813BB" w:rsidRDefault="009B4051" w:rsidP="009B4051">
            <w:pPr>
              <w:pStyle w:val="ListParagraph"/>
              <w:spacing w:before="120" w:after="0" w:line="276" w:lineRule="auto"/>
              <w:rPr>
                <w:rFonts w:eastAsia="Calibri" w:cs="Times New Roman"/>
              </w:rPr>
            </w:pPr>
            <w:r>
              <w:rPr>
                <w:rFonts w:eastAsia="Calibri" w:cs="Times New Roman"/>
              </w:rPr>
              <w:t>As previously advised the Access Project Proposal is approved but needs to align with Melbourne University data collection, the lead site funding obligations and the commitment to the National Suicide Prevention Trial evaluation.  We can identify any research partner to support the research project – it does not have to be the University of Melbourne.</w:t>
            </w:r>
            <w:r w:rsidR="006357DF">
              <w:rPr>
                <w:rFonts w:eastAsia="Calibri" w:cs="Times New Roman"/>
                <w:color w:val="FF0000"/>
              </w:rPr>
              <w:t xml:space="preserve"> </w:t>
            </w:r>
            <w:r w:rsidR="00C813BB" w:rsidRPr="00C813BB">
              <w:rPr>
                <w:rFonts w:eastAsia="Calibri" w:cs="Times New Roman"/>
              </w:rPr>
              <w:t>Aimee</w:t>
            </w:r>
            <w:r w:rsidR="006357DF" w:rsidRPr="00C813BB">
              <w:rPr>
                <w:rFonts w:eastAsia="Calibri" w:cs="Times New Roman"/>
              </w:rPr>
              <w:t xml:space="preserve"> stated that it can either be a research partner or a project manager to lead this work and that decision should be made by </w:t>
            </w:r>
            <w:proofErr w:type="spellStart"/>
            <w:r w:rsidR="006357DF" w:rsidRPr="00C813BB">
              <w:rPr>
                <w:rFonts w:eastAsia="Calibri" w:cs="Times New Roman"/>
              </w:rPr>
              <w:t>NSoA</w:t>
            </w:r>
            <w:proofErr w:type="spellEnd"/>
            <w:r w:rsidR="006357DF" w:rsidRPr="00C813BB">
              <w:rPr>
                <w:rFonts w:eastAsia="Calibri" w:cs="Times New Roman"/>
              </w:rPr>
              <w:t xml:space="preserve"> as the contracted provider.</w:t>
            </w:r>
          </w:p>
          <w:p w14:paraId="50EEC38D" w14:textId="77777777" w:rsidR="009B4051" w:rsidRDefault="009B4051" w:rsidP="009B4051">
            <w:pPr>
              <w:pStyle w:val="ListParagraph"/>
              <w:spacing w:before="120" w:after="0" w:line="276" w:lineRule="auto"/>
              <w:rPr>
                <w:rFonts w:eastAsia="Calibri" w:cs="Times New Roman"/>
              </w:rPr>
            </w:pPr>
          </w:p>
          <w:p w14:paraId="72D0CFD0" w14:textId="47DFE7C8" w:rsidR="00B87E48" w:rsidRPr="006357DF" w:rsidRDefault="00B87E48" w:rsidP="009B4051">
            <w:pPr>
              <w:pStyle w:val="ListParagraph"/>
              <w:spacing w:before="120" w:after="0" w:line="276" w:lineRule="auto"/>
              <w:rPr>
                <w:rFonts w:eastAsia="Calibri" w:cs="Times New Roman"/>
                <w:color w:val="FF0000"/>
              </w:rPr>
            </w:pPr>
            <w:r>
              <w:rPr>
                <w:rFonts w:eastAsia="Calibri" w:cs="Times New Roman"/>
              </w:rPr>
              <w:t xml:space="preserve">OHC </w:t>
            </w:r>
            <w:r w:rsidR="00D50FAB">
              <w:rPr>
                <w:rFonts w:eastAsia="Calibri" w:cs="Times New Roman"/>
              </w:rPr>
              <w:t xml:space="preserve">Steering Committee to provide NSOA with </w:t>
            </w:r>
            <w:r>
              <w:rPr>
                <w:rFonts w:eastAsia="Calibri" w:cs="Times New Roman"/>
              </w:rPr>
              <w:t xml:space="preserve">guidance but </w:t>
            </w:r>
            <w:r w:rsidR="00D50FAB">
              <w:rPr>
                <w:rFonts w:eastAsia="Calibri" w:cs="Times New Roman"/>
              </w:rPr>
              <w:t xml:space="preserve">the </w:t>
            </w:r>
            <w:r>
              <w:rPr>
                <w:rFonts w:eastAsia="Calibri" w:cs="Times New Roman"/>
              </w:rPr>
              <w:t xml:space="preserve">decision </w:t>
            </w:r>
            <w:r w:rsidR="00D50FAB">
              <w:rPr>
                <w:rFonts w:eastAsia="Calibri" w:cs="Times New Roman"/>
              </w:rPr>
              <w:t xml:space="preserve">to engage research partners </w:t>
            </w:r>
            <w:r>
              <w:rPr>
                <w:rFonts w:eastAsia="Calibri" w:cs="Times New Roman"/>
              </w:rPr>
              <w:t>rests with NSOA</w:t>
            </w:r>
            <w:r w:rsidR="006357DF">
              <w:rPr>
                <w:rFonts w:eastAsia="Calibri" w:cs="Times New Roman"/>
              </w:rPr>
              <w:t xml:space="preserve">. </w:t>
            </w:r>
          </w:p>
          <w:p w14:paraId="4FC1455D" w14:textId="77777777" w:rsidR="00B87E48" w:rsidRDefault="00B87E48" w:rsidP="009B4051">
            <w:pPr>
              <w:pStyle w:val="ListParagraph"/>
              <w:spacing w:before="120" w:after="0" w:line="276" w:lineRule="auto"/>
              <w:rPr>
                <w:rFonts w:eastAsia="Calibri" w:cs="Times New Roman"/>
              </w:rPr>
            </w:pPr>
          </w:p>
          <w:p w14:paraId="448EE2B7" w14:textId="77777777" w:rsidR="00B87E48" w:rsidRDefault="00B87E48" w:rsidP="00B87E48">
            <w:pPr>
              <w:pStyle w:val="ListParagraph"/>
              <w:numPr>
                <w:ilvl w:val="0"/>
                <w:numId w:val="38"/>
              </w:numPr>
              <w:spacing w:before="120" w:after="0" w:line="276" w:lineRule="auto"/>
              <w:rPr>
                <w:rFonts w:eastAsia="Calibri" w:cs="Times New Roman"/>
              </w:rPr>
            </w:pPr>
            <w:r>
              <w:rPr>
                <w:rFonts w:eastAsia="Calibri" w:cs="Times New Roman"/>
              </w:rPr>
              <w:t>Community Capacity Building Project Proposal</w:t>
            </w:r>
          </w:p>
          <w:p w14:paraId="389C6FD5" w14:textId="71ED2C69" w:rsidR="00B87E48" w:rsidRPr="00C813BB" w:rsidRDefault="00B87E48" w:rsidP="002B012D">
            <w:pPr>
              <w:pStyle w:val="ListParagraph"/>
              <w:spacing w:before="120" w:after="0" w:line="276" w:lineRule="auto"/>
              <w:rPr>
                <w:rFonts w:eastAsia="Calibri" w:cs="Times New Roman"/>
              </w:rPr>
            </w:pPr>
            <w:r>
              <w:rPr>
                <w:rFonts w:eastAsia="Calibri" w:cs="Times New Roman"/>
              </w:rPr>
              <w:t>Clarification was sought on the 1 session of each of the 5 training courses.</w:t>
            </w:r>
            <w:r w:rsidR="002B012D">
              <w:rPr>
                <w:rFonts w:eastAsia="Calibri" w:cs="Times New Roman"/>
              </w:rPr>
              <w:t xml:space="preserve"> NCPHN described c</w:t>
            </w:r>
            <w:r w:rsidRPr="002B012D">
              <w:rPr>
                <w:rFonts w:eastAsia="Calibri" w:cs="Times New Roman"/>
              </w:rPr>
              <w:t>hallenge</w:t>
            </w:r>
            <w:r w:rsidR="002B012D">
              <w:rPr>
                <w:rFonts w:eastAsia="Calibri" w:cs="Times New Roman"/>
              </w:rPr>
              <w:t>s</w:t>
            </w:r>
            <w:r w:rsidRPr="002B012D">
              <w:rPr>
                <w:rFonts w:eastAsia="Calibri" w:cs="Times New Roman"/>
              </w:rPr>
              <w:t xml:space="preserve"> with the whole of population approach – suggest </w:t>
            </w:r>
            <w:r w:rsidR="002B012D">
              <w:rPr>
                <w:rFonts w:eastAsia="Calibri" w:cs="Times New Roman"/>
              </w:rPr>
              <w:t xml:space="preserve">training to </w:t>
            </w:r>
            <w:r w:rsidR="003F6C73" w:rsidRPr="002B012D">
              <w:rPr>
                <w:rFonts w:eastAsia="Calibri" w:cs="Times New Roman"/>
              </w:rPr>
              <w:t xml:space="preserve">target at risk specific </w:t>
            </w:r>
            <w:r w:rsidR="002B012D">
              <w:rPr>
                <w:rFonts w:eastAsia="Calibri" w:cs="Times New Roman"/>
              </w:rPr>
              <w:t>cohort</w:t>
            </w:r>
            <w:r w:rsidRPr="002B012D">
              <w:rPr>
                <w:rFonts w:eastAsia="Calibri" w:cs="Times New Roman"/>
              </w:rPr>
              <w:t xml:space="preserve"> e.g. male, unemployed, over 50. The evaluation needs to be in line with the Suicide Prevention Trial </w:t>
            </w:r>
            <w:r w:rsidRPr="00C813BB">
              <w:rPr>
                <w:rFonts w:eastAsia="Calibri" w:cs="Times New Roman"/>
              </w:rPr>
              <w:t>and shown to be reducing suicide.</w:t>
            </w:r>
            <w:r w:rsidR="006357DF" w:rsidRPr="00C813BB">
              <w:rPr>
                <w:rFonts w:eastAsia="Calibri" w:cs="Times New Roman"/>
                <w:color w:val="FF0000"/>
              </w:rPr>
              <w:t xml:space="preserve"> </w:t>
            </w:r>
            <w:r w:rsidR="00C813BB" w:rsidRPr="00C813BB">
              <w:rPr>
                <w:rFonts w:eastAsia="Calibri" w:cs="Times New Roman"/>
              </w:rPr>
              <w:t>Aimee</w:t>
            </w:r>
            <w:r w:rsidR="00C813BB">
              <w:rPr>
                <w:rFonts w:eastAsia="Calibri" w:cs="Times New Roman"/>
              </w:rPr>
              <w:t xml:space="preserve"> stated that this is how the strategy is</w:t>
            </w:r>
            <w:r w:rsidR="006357DF" w:rsidRPr="00C813BB">
              <w:rPr>
                <w:rFonts w:eastAsia="Calibri" w:cs="Times New Roman"/>
              </w:rPr>
              <w:t xml:space="preserve"> me</w:t>
            </w:r>
            <w:r w:rsidR="00C813BB" w:rsidRPr="00C813BB">
              <w:rPr>
                <w:rFonts w:eastAsia="Calibri" w:cs="Times New Roman"/>
              </w:rPr>
              <w:t>asure</w:t>
            </w:r>
            <w:r w:rsidR="00C813BB">
              <w:rPr>
                <w:rFonts w:eastAsia="Calibri" w:cs="Times New Roman"/>
              </w:rPr>
              <w:t>d</w:t>
            </w:r>
            <w:r w:rsidR="00C813BB" w:rsidRPr="00C813BB">
              <w:rPr>
                <w:rFonts w:eastAsia="Calibri" w:cs="Times New Roman"/>
              </w:rPr>
              <w:t xml:space="preserve"> </w:t>
            </w:r>
            <w:r w:rsidR="00C813BB">
              <w:rPr>
                <w:rFonts w:eastAsia="Calibri" w:cs="Times New Roman"/>
              </w:rPr>
              <w:t>and if it</w:t>
            </w:r>
            <w:r w:rsidR="00C813BB" w:rsidRPr="00C813BB">
              <w:rPr>
                <w:rFonts w:eastAsia="Calibri" w:cs="Times New Roman"/>
              </w:rPr>
              <w:t xml:space="preserve"> has been e</w:t>
            </w:r>
            <w:r w:rsidR="006357DF" w:rsidRPr="00C813BB">
              <w:rPr>
                <w:rFonts w:eastAsia="Calibri" w:cs="Times New Roman"/>
              </w:rPr>
              <w:t>ffective in the community</w:t>
            </w:r>
            <w:r w:rsidR="003473B1" w:rsidRPr="00C813BB">
              <w:rPr>
                <w:rFonts w:eastAsia="Calibri" w:cs="Times New Roman"/>
              </w:rPr>
              <w:t xml:space="preserve"> and the objective of the Trial</w:t>
            </w:r>
            <w:r w:rsidR="006357DF" w:rsidRPr="00C813BB">
              <w:rPr>
                <w:rFonts w:eastAsia="Calibri" w:cs="Times New Roman"/>
              </w:rPr>
              <w:t xml:space="preserve">, because </w:t>
            </w:r>
            <w:r w:rsidR="00C813BB" w:rsidRPr="00C813BB">
              <w:rPr>
                <w:rFonts w:eastAsia="Calibri" w:cs="Times New Roman"/>
              </w:rPr>
              <w:t>it helps</w:t>
            </w:r>
            <w:r w:rsidR="003473B1" w:rsidRPr="00C813BB">
              <w:rPr>
                <w:rFonts w:eastAsia="Calibri" w:cs="Times New Roman"/>
              </w:rPr>
              <w:t xml:space="preserve"> to identify</w:t>
            </w:r>
            <w:r w:rsidR="006357DF" w:rsidRPr="00C813BB">
              <w:rPr>
                <w:rFonts w:eastAsia="Calibri" w:cs="Times New Roman"/>
              </w:rPr>
              <w:t xml:space="preserve"> in the data if there has been a reduction in the rates.</w:t>
            </w:r>
          </w:p>
          <w:p w14:paraId="647B00B0" w14:textId="525538F9" w:rsidR="00B87E48" w:rsidRDefault="00B87E48" w:rsidP="00B87E48">
            <w:pPr>
              <w:pStyle w:val="ListParagraph"/>
              <w:spacing w:before="120" w:after="0" w:line="276" w:lineRule="auto"/>
              <w:rPr>
                <w:rFonts w:eastAsia="Calibri" w:cs="Times New Roman"/>
              </w:rPr>
            </w:pPr>
            <w:r>
              <w:rPr>
                <w:rFonts w:eastAsia="Calibri" w:cs="Times New Roman"/>
              </w:rPr>
              <w:t>Previous evaluation that has been gathered over the past 3 years was not submitted to the MDS and unfortunately can</w:t>
            </w:r>
            <w:r w:rsidR="003F6C73">
              <w:rPr>
                <w:rFonts w:eastAsia="Calibri" w:cs="Times New Roman"/>
              </w:rPr>
              <w:t>’</w:t>
            </w:r>
            <w:r>
              <w:rPr>
                <w:rFonts w:eastAsia="Calibri" w:cs="Times New Roman"/>
              </w:rPr>
              <w:t xml:space="preserve">t </w:t>
            </w:r>
            <w:r w:rsidR="003F6C73">
              <w:rPr>
                <w:rFonts w:eastAsia="Calibri" w:cs="Times New Roman"/>
              </w:rPr>
              <w:t xml:space="preserve">be </w:t>
            </w:r>
            <w:r>
              <w:rPr>
                <w:rFonts w:eastAsia="Calibri" w:cs="Times New Roman"/>
              </w:rPr>
              <w:t>enter</w:t>
            </w:r>
            <w:r w:rsidR="003F6C73">
              <w:rPr>
                <w:rFonts w:eastAsia="Calibri" w:cs="Times New Roman"/>
              </w:rPr>
              <w:t>ed</w:t>
            </w:r>
            <w:r>
              <w:rPr>
                <w:rFonts w:eastAsia="Calibri" w:cs="Times New Roman"/>
              </w:rPr>
              <w:t xml:space="preserve"> retrospectively</w:t>
            </w:r>
            <w:r w:rsidRPr="00C813BB">
              <w:rPr>
                <w:rFonts w:eastAsia="Calibri" w:cs="Times New Roman"/>
              </w:rPr>
              <w:t>.</w:t>
            </w:r>
            <w:r w:rsidR="006357DF" w:rsidRPr="00C813BB">
              <w:rPr>
                <w:rFonts w:eastAsia="Calibri" w:cs="Times New Roman"/>
              </w:rPr>
              <w:t xml:space="preserve"> It can’t be entered retrospectively because the trial started on 1 July 2018.</w:t>
            </w:r>
            <w:r w:rsidRPr="00C813BB">
              <w:rPr>
                <w:rFonts w:eastAsia="Calibri" w:cs="Times New Roman"/>
              </w:rPr>
              <w:t xml:space="preserve"> Sue submits </w:t>
            </w:r>
            <w:r>
              <w:rPr>
                <w:rFonts w:eastAsia="Calibri" w:cs="Times New Roman"/>
              </w:rPr>
              <w:t xml:space="preserve">the data required </w:t>
            </w:r>
            <w:r>
              <w:rPr>
                <w:rFonts w:eastAsia="Calibri" w:cs="Times New Roman"/>
              </w:rPr>
              <w:lastRenderedPageBreak/>
              <w:t>after each training session and sends to the PHN. This evaluation process will form part of the University of Melbourne Evaluation and will make recommendations to the Department of Health</w:t>
            </w:r>
            <w:r w:rsidR="003F6C73">
              <w:rPr>
                <w:rFonts w:eastAsia="Calibri" w:cs="Times New Roman"/>
              </w:rPr>
              <w:t xml:space="preserve"> and</w:t>
            </w:r>
            <w:r>
              <w:rPr>
                <w:rFonts w:eastAsia="Calibri" w:cs="Times New Roman"/>
              </w:rPr>
              <w:t xml:space="preserve"> will be released in November 2020.</w:t>
            </w:r>
          </w:p>
          <w:p w14:paraId="5DD6569F" w14:textId="77777777" w:rsidR="003F6C73" w:rsidRDefault="003F6C73" w:rsidP="00B87E48">
            <w:pPr>
              <w:pStyle w:val="ListParagraph"/>
              <w:spacing w:before="120" w:after="0" w:line="276" w:lineRule="auto"/>
              <w:rPr>
                <w:rFonts w:eastAsia="Calibri" w:cs="Times New Roman"/>
              </w:rPr>
            </w:pPr>
            <w:r>
              <w:rPr>
                <w:rFonts w:eastAsia="Calibri" w:cs="Times New Roman"/>
              </w:rPr>
              <w:t xml:space="preserve">NCPHN </w:t>
            </w:r>
            <w:r w:rsidR="002B012D">
              <w:rPr>
                <w:rFonts w:eastAsia="Calibri" w:cs="Times New Roman"/>
              </w:rPr>
              <w:t>do not wish to dictate</w:t>
            </w:r>
            <w:r>
              <w:rPr>
                <w:rFonts w:eastAsia="Calibri" w:cs="Times New Roman"/>
              </w:rPr>
              <w:t xml:space="preserve"> what other training OHC want to deliver, but we do need to ensure that what we do with the PHN funding is align</w:t>
            </w:r>
            <w:r w:rsidR="002B012D">
              <w:rPr>
                <w:rFonts w:eastAsia="Calibri" w:cs="Times New Roman"/>
              </w:rPr>
              <w:t>ed</w:t>
            </w:r>
            <w:r>
              <w:rPr>
                <w:rFonts w:eastAsia="Calibri" w:cs="Times New Roman"/>
              </w:rPr>
              <w:t xml:space="preserve"> with the BDI Lifespan model.</w:t>
            </w:r>
          </w:p>
          <w:p w14:paraId="02C6072E" w14:textId="05B607DB" w:rsidR="003F6C73" w:rsidRPr="006357DF" w:rsidRDefault="003F6C73" w:rsidP="00B87E48">
            <w:pPr>
              <w:pStyle w:val="ListParagraph"/>
              <w:spacing w:before="120" w:after="0" w:line="276" w:lineRule="auto"/>
              <w:rPr>
                <w:rFonts w:eastAsia="Calibri" w:cs="Times New Roman"/>
                <w:color w:val="FF0000"/>
              </w:rPr>
            </w:pPr>
            <w:r>
              <w:rPr>
                <w:rFonts w:eastAsia="Calibri" w:cs="Times New Roman"/>
              </w:rPr>
              <w:t>CRANES have residual funding to deliver mental health literacy training and NCPHN advised that there has been a variation on the delivery of training</w:t>
            </w:r>
            <w:r w:rsidR="00C03479">
              <w:rPr>
                <w:rFonts w:eastAsia="Calibri" w:cs="Times New Roman"/>
              </w:rPr>
              <w:t>. A</w:t>
            </w:r>
            <w:r>
              <w:rPr>
                <w:rFonts w:eastAsia="Calibri" w:cs="Times New Roman"/>
              </w:rPr>
              <w:t>ll</w:t>
            </w:r>
            <w:r w:rsidR="00C03479">
              <w:rPr>
                <w:rFonts w:eastAsia="Calibri" w:cs="Times New Roman"/>
              </w:rPr>
              <w:t xml:space="preserve"> 5</w:t>
            </w:r>
            <w:r>
              <w:rPr>
                <w:rFonts w:eastAsia="Calibri" w:cs="Times New Roman"/>
              </w:rPr>
              <w:t xml:space="preserve"> trial sites will be offered funding to deliver more in their region</w:t>
            </w:r>
            <w:r w:rsidRPr="00C813BB">
              <w:rPr>
                <w:rFonts w:eastAsia="Calibri" w:cs="Times New Roman"/>
              </w:rPr>
              <w:t xml:space="preserve"> targeted to specific at risk population groups.</w:t>
            </w:r>
            <w:r w:rsidR="006357DF" w:rsidRPr="00C813BB">
              <w:rPr>
                <w:rFonts w:eastAsia="Calibri" w:cs="Times New Roman"/>
              </w:rPr>
              <w:t xml:space="preserve"> This does not sit under the Lead Site </w:t>
            </w:r>
            <w:r w:rsidR="003473B1" w:rsidRPr="00C813BB">
              <w:rPr>
                <w:rFonts w:eastAsia="Calibri" w:cs="Times New Roman"/>
              </w:rPr>
              <w:t>funding;</w:t>
            </w:r>
            <w:r w:rsidR="006357DF" w:rsidRPr="00C813BB">
              <w:rPr>
                <w:rFonts w:eastAsia="Calibri" w:cs="Times New Roman"/>
              </w:rPr>
              <w:t xml:space="preserve"> it does not have to be at specific at risk groups like the Lead Site funding.</w:t>
            </w:r>
            <w:r w:rsidRPr="00C813BB">
              <w:rPr>
                <w:rFonts w:eastAsia="Calibri" w:cs="Times New Roman"/>
              </w:rPr>
              <w:t xml:space="preserve"> Uncertain of exact </w:t>
            </w:r>
            <w:r w:rsidR="005915C0" w:rsidRPr="00C813BB">
              <w:rPr>
                <w:rFonts w:eastAsia="Calibri" w:cs="Times New Roman"/>
              </w:rPr>
              <w:t xml:space="preserve">funding amount and will need to </w:t>
            </w:r>
            <w:r w:rsidRPr="00C813BB">
              <w:rPr>
                <w:rFonts w:eastAsia="Calibri" w:cs="Times New Roman"/>
              </w:rPr>
              <w:t xml:space="preserve">negotiate with </w:t>
            </w:r>
            <w:r w:rsidR="005915C0" w:rsidRPr="00C813BB">
              <w:rPr>
                <w:rFonts w:eastAsia="Calibri" w:cs="Times New Roman"/>
              </w:rPr>
              <w:t>PHN</w:t>
            </w:r>
            <w:r w:rsidRPr="00C813BB">
              <w:rPr>
                <w:rFonts w:eastAsia="Calibri" w:cs="Times New Roman"/>
              </w:rPr>
              <w:t xml:space="preserve"> and the OHCSC.</w:t>
            </w:r>
            <w:r w:rsidR="006357DF" w:rsidRPr="00C813BB">
              <w:rPr>
                <w:rFonts w:eastAsia="Calibri" w:cs="Times New Roman"/>
              </w:rPr>
              <w:t xml:space="preserve"> The funding amount will not be negotiated with </w:t>
            </w:r>
            <w:proofErr w:type="gramStart"/>
            <w:r w:rsidR="006357DF" w:rsidRPr="00C813BB">
              <w:rPr>
                <w:rFonts w:eastAsia="Calibri" w:cs="Times New Roman"/>
              </w:rPr>
              <w:t>OHCSC,</w:t>
            </w:r>
            <w:proofErr w:type="gramEnd"/>
            <w:r w:rsidR="006357DF" w:rsidRPr="00C813BB">
              <w:rPr>
                <w:rFonts w:eastAsia="Calibri" w:cs="Times New Roman"/>
              </w:rPr>
              <w:t xml:space="preserve"> there will be a number of MHFA sessions offered to the Clarence, the number of sessions is yet to be determined. </w:t>
            </w:r>
          </w:p>
          <w:p w14:paraId="020E1508" w14:textId="77777777" w:rsidR="00C03479" w:rsidRDefault="00C03479" w:rsidP="00B87E48">
            <w:pPr>
              <w:pStyle w:val="ListParagraph"/>
              <w:spacing w:before="120" w:after="0" w:line="276" w:lineRule="auto"/>
              <w:rPr>
                <w:rFonts w:eastAsia="Calibri" w:cs="Times New Roman"/>
              </w:rPr>
            </w:pPr>
          </w:p>
          <w:p w14:paraId="7149728D" w14:textId="77777777" w:rsidR="00C159EE" w:rsidRDefault="00C159EE" w:rsidP="00B87E48">
            <w:pPr>
              <w:pStyle w:val="ListParagraph"/>
              <w:spacing w:before="120" w:after="0" w:line="276" w:lineRule="auto"/>
              <w:rPr>
                <w:rFonts w:eastAsia="Calibri" w:cs="Times New Roman"/>
              </w:rPr>
            </w:pPr>
            <w:r>
              <w:rPr>
                <w:rFonts w:eastAsia="Calibri" w:cs="Times New Roman"/>
              </w:rPr>
              <w:t xml:space="preserve">Sam Osborne stated that OHC is a community collaborative and </w:t>
            </w:r>
            <w:r w:rsidR="002B012D">
              <w:rPr>
                <w:rFonts w:eastAsia="Calibri" w:cs="Times New Roman"/>
              </w:rPr>
              <w:t xml:space="preserve">are recognised as </w:t>
            </w:r>
            <w:r>
              <w:rPr>
                <w:rFonts w:eastAsia="Calibri" w:cs="Times New Roman"/>
              </w:rPr>
              <w:t>leaders across Australia.</w:t>
            </w:r>
            <w:r w:rsidR="002B012D">
              <w:rPr>
                <w:rFonts w:eastAsia="Calibri" w:cs="Times New Roman"/>
              </w:rPr>
              <w:t xml:space="preserve"> Evaluation and support from the CRRMH has been greatly appreciated.</w:t>
            </w:r>
          </w:p>
          <w:p w14:paraId="29BC873A" w14:textId="77777777" w:rsidR="005915C0" w:rsidRDefault="005915C0" w:rsidP="00B87E48">
            <w:pPr>
              <w:pStyle w:val="ListParagraph"/>
              <w:spacing w:before="120" w:after="0" w:line="276" w:lineRule="auto"/>
              <w:rPr>
                <w:rFonts w:eastAsia="Calibri" w:cs="Times New Roman"/>
              </w:rPr>
            </w:pPr>
          </w:p>
          <w:p w14:paraId="409C7F95" w14:textId="77777777" w:rsidR="005915C0" w:rsidRDefault="005915C0" w:rsidP="005915C0">
            <w:pPr>
              <w:pStyle w:val="ListParagraph"/>
              <w:spacing w:before="120" w:after="0" w:line="276" w:lineRule="auto"/>
              <w:rPr>
                <w:rFonts w:eastAsia="Calibri" w:cs="Times New Roman"/>
              </w:rPr>
            </w:pPr>
            <w:r>
              <w:rPr>
                <w:rFonts w:eastAsia="Calibri" w:cs="Times New Roman"/>
              </w:rPr>
              <w:t xml:space="preserve">Sue left the meeting at 12.47 so the </w:t>
            </w:r>
            <w:r w:rsidR="00C03479">
              <w:rPr>
                <w:rFonts w:eastAsia="Calibri" w:cs="Times New Roman"/>
              </w:rPr>
              <w:t xml:space="preserve">Project </w:t>
            </w:r>
            <w:r>
              <w:rPr>
                <w:rFonts w:eastAsia="Calibri" w:cs="Times New Roman"/>
              </w:rPr>
              <w:t>Coordinator role could be further discussed.</w:t>
            </w:r>
          </w:p>
          <w:p w14:paraId="4ED743DB" w14:textId="77777777" w:rsidR="005915C0" w:rsidRDefault="005915C0" w:rsidP="00B87E48">
            <w:pPr>
              <w:pStyle w:val="ListParagraph"/>
              <w:spacing w:before="120" w:after="0" w:line="276" w:lineRule="auto"/>
              <w:rPr>
                <w:rFonts w:eastAsia="Calibri" w:cs="Times New Roman"/>
              </w:rPr>
            </w:pPr>
          </w:p>
          <w:p w14:paraId="33530266" w14:textId="076A5333" w:rsidR="00C159EE" w:rsidRPr="006357DF" w:rsidRDefault="00C159EE" w:rsidP="00B87E48">
            <w:pPr>
              <w:pStyle w:val="ListParagraph"/>
              <w:spacing w:before="120" w:after="0" w:line="276" w:lineRule="auto"/>
              <w:rPr>
                <w:rFonts w:eastAsia="Calibri" w:cs="Times New Roman"/>
                <w:color w:val="FF0000"/>
              </w:rPr>
            </w:pPr>
            <w:r>
              <w:rPr>
                <w:rFonts w:eastAsia="Calibri" w:cs="Times New Roman"/>
              </w:rPr>
              <w:t xml:space="preserve">Glen </w:t>
            </w:r>
            <w:r w:rsidR="002B012D">
              <w:rPr>
                <w:rFonts w:eastAsia="Calibri" w:cs="Times New Roman"/>
              </w:rPr>
              <w:t xml:space="preserve">James </w:t>
            </w:r>
            <w:r>
              <w:rPr>
                <w:rFonts w:eastAsia="Calibri" w:cs="Times New Roman"/>
              </w:rPr>
              <w:t xml:space="preserve">explained that the Suicide </w:t>
            </w:r>
            <w:r w:rsidRPr="00C813BB">
              <w:rPr>
                <w:rFonts w:eastAsia="Calibri" w:cs="Times New Roman"/>
              </w:rPr>
              <w:t xml:space="preserve">Prevention Trial is </w:t>
            </w:r>
            <w:r w:rsidR="002B012D" w:rsidRPr="00C813BB">
              <w:rPr>
                <w:rFonts w:eastAsia="Calibri" w:cs="Times New Roman"/>
              </w:rPr>
              <w:t xml:space="preserve">only </w:t>
            </w:r>
            <w:r w:rsidRPr="00C813BB">
              <w:rPr>
                <w:rFonts w:eastAsia="Calibri" w:cs="Times New Roman"/>
              </w:rPr>
              <w:t>1 part</w:t>
            </w:r>
            <w:r w:rsidR="002B012D" w:rsidRPr="00C813BB">
              <w:rPr>
                <w:rFonts w:eastAsia="Calibri" w:cs="Times New Roman"/>
              </w:rPr>
              <w:t xml:space="preserve"> of the</w:t>
            </w:r>
            <w:r w:rsidRPr="00C813BB">
              <w:rPr>
                <w:rFonts w:eastAsia="Calibri" w:cs="Times New Roman"/>
              </w:rPr>
              <w:t xml:space="preserve"> OHC</w:t>
            </w:r>
            <w:r w:rsidR="002B012D" w:rsidRPr="00C813BB">
              <w:rPr>
                <w:rFonts w:eastAsia="Calibri" w:cs="Times New Roman"/>
              </w:rPr>
              <w:t>.</w:t>
            </w:r>
            <w:r w:rsidR="006357DF" w:rsidRPr="00C813BB">
              <w:rPr>
                <w:rFonts w:eastAsia="Calibri" w:cs="Times New Roman"/>
              </w:rPr>
              <w:t xml:space="preserve"> It was explained that the Lead Site Trial is like a project that the OHC committee plays an advisory role over. Sue’s role is specifically funded to manage the Lead Site Project, not all the work that sits under the OHC Plan.</w:t>
            </w:r>
          </w:p>
          <w:p w14:paraId="128FD4BB" w14:textId="77777777" w:rsidR="002B012D" w:rsidRDefault="002B012D" w:rsidP="002B012D">
            <w:pPr>
              <w:spacing w:before="120" w:after="0" w:line="276" w:lineRule="auto"/>
              <w:ind w:left="677"/>
              <w:rPr>
                <w:rFonts w:eastAsia="Calibri" w:cs="Times New Roman"/>
              </w:rPr>
            </w:pPr>
            <w:r>
              <w:rPr>
                <w:rFonts w:eastAsia="Calibri" w:cs="Times New Roman"/>
              </w:rPr>
              <w:t xml:space="preserve">The Project Coordinator </w:t>
            </w:r>
            <w:r w:rsidR="00C159EE" w:rsidRPr="002B012D">
              <w:rPr>
                <w:rFonts w:eastAsia="Calibri" w:cs="Times New Roman"/>
              </w:rPr>
              <w:t xml:space="preserve">is </w:t>
            </w:r>
            <w:r w:rsidRPr="002B012D">
              <w:rPr>
                <w:rFonts w:eastAsia="Calibri" w:cs="Times New Roman"/>
              </w:rPr>
              <w:t xml:space="preserve">funded by </w:t>
            </w:r>
            <w:r>
              <w:rPr>
                <w:rFonts w:eastAsia="Calibri" w:cs="Times New Roman"/>
              </w:rPr>
              <w:t xml:space="preserve">the </w:t>
            </w:r>
            <w:r w:rsidRPr="002B012D">
              <w:rPr>
                <w:rFonts w:eastAsia="Calibri" w:cs="Times New Roman"/>
              </w:rPr>
              <w:t>NCPHN and as such clarification of the role needs to be undertaken with NSOA and the NCPHN.</w:t>
            </w:r>
          </w:p>
          <w:p w14:paraId="32E0BCF6" w14:textId="77777777" w:rsidR="005915C0" w:rsidRPr="005915C0" w:rsidRDefault="005915C0" w:rsidP="005915C0">
            <w:pPr>
              <w:spacing w:before="120" w:after="0" w:line="276" w:lineRule="auto"/>
              <w:ind w:left="677"/>
              <w:rPr>
                <w:rFonts w:eastAsia="Calibri" w:cs="Times New Roman"/>
              </w:rPr>
            </w:pPr>
            <w:r>
              <w:rPr>
                <w:rFonts w:eastAsia="Calibri" w:cs="Times New Roman"/>
              </w:rPr>
              <w:t>Sue returned to the meeting at 12.57pm</w:t>
            </w:r>
          </w:p>
        </w:tc>
        <w:tc>
          <w:tcPr>
            <w:tcW w:w="3358" w:type="dxa"/>
          </w:tcPr>
          <w:p w14:paraId="72BDF797" w14:textId="77777777" w:rsidR="004803A6" w:rsidRDefault="009B4051" w:rsidP="009B4051">
            <w:pPr>
              <w:spacing w:before="120" w:after="240" w:line="240" w:lineRule="auto"/>
              <w:rPr>
                <w:rFonts w:eastAsia="Times New Roman" w:cs="Times New Roman"/>
              </w:rPr>
            </w:pPr>
            <w:r>
              <w:rPr>
                <w:rFonts w:eastAsia="Times New Roman" w:cs="Times New Roman"/>
              </w:rPr>
              <w:lastRenderedPageBreak/>
              <w:t>ACTION</w:t>
            </w:r>
          </w:p>
          <w:p w14:paraId="7CD04DF8" w14:textId="77777777" w:rsidR="009B4051" w:rsidRDefault="009B4051" w:rsidP="009B4051">
            <w:pPr>
              <w:spacing w:before="120" w:after="240" w:line="240" w:lineRule="auto"/>
              <w:rPr>
                <w:rFonts w:eastAsia="Times New Roman" w:cs="Times New Roman"/>
              </w:rPr>
            </w:pPr>
            <w:r>
              <w:rPr>
                <w:rFonts w:eastAsia="Times New Roman" w:cs="Times New Roman"/>
              </w:rPr>
              <w:t>To move forward with Access Project Proposal</w:t>
            </w:r>
          </w:p>
          <w:p w14:paraId="5E4C1582" w14:textId="77777777" w:rsidR="002B012D" w:rsidRDefault="002B012D" w:rsidP="009B4051">
            <w:pPr>
              <w:spacing w:before="120" w:after="240" w:line="240" w:lineRule="auto"/>
              <w:rPr>
                <w:rFonts w:eastAsia="Times New Roman" w:cs="Times New Roman"/>
              </w:rPr>
            </w:pPr>
          </w:p>
          <w:p w14:paraId="27E20427" w14:textId="77777777" w:rsidR="002B012D" w:rsidRDefault="002B012D" w:rsidP="009B4051">
            <w:pPr>
              <w:spacing w:before="120" w:after="240" w:line="240" w:lineRule="auto"/>
              <w:rPr>
                <w:rFonts w:eastAsia="Times New Roman" w:cs="Times New Roman"/>
              </w:rPr>
            </w:pPr>
          </w:p>
          <w:p w14:paraId="24C62389" w14:textId="77777777" w:rsidR="002B012D" w:rsidRDefault="002B012D" w:rsidP="009B4051">
            <w:pPr>
              <w:spacing w:before="120" w:after="240" w:line="240" w:lineRule="auto"/>
              <w:rPr>
                <w:rFonts w:eastAsia="Times New Roman" w:cs="Times New Roman"/>
              </w:rPr>
            </w:pPr>
          </w:p>
          <w:p w14:paraId="604E10AA" w14:textId="77777777" w:rsidR="002B012D" w:rsidRDefault="002B012D" w:rsidP="009B4051">
            <w:pPr>
              <w:spacing w:before="120" w:after="240" w:line="240" w:lineRule="auto"/>
              <w:rPr>
                <w:rFonts w:eastAsia="Times New Roman" w:cs="Times New Roman"/>
              </w:rPr>
            </w:pPr>
          </w:p>
          <w:p w14:paraId="2DE2380E" w14:textId="77777777" w:rsidR="002B012D" w:rsidRDefault="002B012D" w:rsidP="009B4051">
            <w:pPr>
              <w:spacing w:before="120" w:after="240" w:line="240" w:lineRule="auto"/>
              <w:rPr>
                <w:rFonts w:eastAsia="Times New Roman" w:cs="Times New Roman"/>
              </w:rPr>
            </w:pPr>
          </w:p>
          <w:p w14:paraId="5A8D32F2" w14:textId="77777777" w:rsidR="002B012D" w:rsidRDefault="002B012D" w:rsidP="009B4051">
            <w:pPr>
              <w:spacing w:before="120" w:after="240" w:line="240" w:lineRule="auto"/>
              <w:rPr>
                <w:rFonts w:eastAsia="Times New Roman" w:cs="Times New Roman"/>
              </w:rPr>
            </w:pPr>
          </w:p>
          <w:p w14:paraId="75E86127" w14:textId="77777777" w:rsidR="002B012D" w:rsidRDefault="002B012D" w:rsidP="009B4051">
            <w:pPr>
              <w:spacing w:before="120" w:after="240" w:line="240" w:lineRule="auto"/>
              <w:rPr>
                <w:rFonts w:eastAsia="Times New Roman" w:cs="Times New Roman"/>
              </w:rPr>
            </w:pPr>
          </w:p>
          <w:p w14:paraId="6EE3FCF1" w14:textId="77777777" w:rsidR="002B012D" w:rsidRDefault="002B012D" w:rsidP="009B4051">
            <w:pPr>
              <w:spacing w:before="120" w:after="240" w:line="240" w:lineRule="auto"/>
              <w:rPr>
                <w:rFonts w:eastAsia="Times New Roman" w:cs="Times New Roman"/>
              </w:rPr>
            </w:pPr>
          </w:p>
          <w:p w14:paraId="3B6B996B" w14:textId="77777777" w:rsidR="002B012D" w:rsidRDefault="002B012D" w:rsidP="009B4051">
            <w:pPr>
              <w:spacing w:before="120" w:after="240" w:line="240" w:lineRule="auto"/>
              <w:rPr>
                <w:rFonts w:eastAsia="Times New Roman" w:cs="Times New Roman"/>
              </w:rPr>
            </w:pPr>
          </w:p>
          <w:p w14:paraId="29E97F0E" w14:textId="77777777" w:rsidR="002B012D" w:rsidRDefault="002B012D" w:rsidP="009B4051">
            <w:pPr>
              <w:spacing w:before="120" w:after="240" w:line="240" w:lineRule="auto"/>
              <w:rPr>
                <w:rFonts w:eastAsia="Times New Roman" w:cs="Times New Roman"/>
              </w:rPr>
            </w:pPr>
          </w:p>
          <w:p w14:paraId="7DBC061D" w14:textId="77777777" w:rsidR="002B012D" w:rsidRDefault="002B012D" w:rsidP="009B4051">
            <w:pPr>
              <w:spacing w:before="120" w:after="240" w:line="240" w:lineRule="auto"/>
              <w:rPr>
                <w:rFonts w:eastAsia="Times New Roman" w:cs="Times New Roman"/>
              </w:rPr>
            </w:pPr>
          </w:p>
          <w:p w14:paraId="3143720F" w14:textId="77777777" w:rsidR="002B012D" w:rsidRDefault="002B012D" w:rsidP="009B4051">
            <w:pPr>
              <w:spacing w:before="120" w:after="240" w:line="240" w:lineRule="auto"/>
              <w:rPr>
                <w:rFonts w:eastAsia="Times New Roman" w:cs="Times New Roman"/>
              </w:rPr>
            </w:pPr>
          </w:p>
          <w:p w14:paraId="037B761B" w14:textId="77777777" w:rsidR="002B012D" w:rsidRDefault="002B012D" w:rsidP="009B4051">
            <w:pPr>
              <w:spacing w:before="120" w:after="240" w:line="240" w:lineRule="auto"/>
              <w:rPr>
                <w:rFonts w:eastAsia="Times New Roman" w:cs="Times New Roman"/>
              </w:rPr>
            </w:pPr>
          </w:p>
          <w:p w14:paraId="326E9651" w14:textId="77777777" w:rsidR="002B012D" w:rsidRDefault="002B012D" w:rsidP="009B4051">
            <w:pPr>
              <w:spacing w:before="120" w:after="240" w:line="240" w:lineRule="auto"/>
              <w:rPr>
                <w:rFonts w:eastAsia="Times New Roman" w:cs="Times New Roman"/>
              </w:rPr>
            </w:pPr>
          </w:p>
          <w:p w14:paraId="57897738" w14:textId="77777777" w:rsidR="002B012D" w:rsidRDefault="005915C0" w:rsidP="009B4051">
            <w:pPr>
              <w:spacing w:before="120" w:after="240" w:line="240" w:lineRule="auto"/>
              <w:rPr>
                <w:rFonts w:eastAsia="Times New Roman" w:cs="Times New Roman"/>
              </w:rPr>
            </w:pPr>
            <w:r>
              <w:rPr>
                <w:rFonts w:eastAsia="Times New Roman" w:cs="Times New Roman"/>
              </w:rPr>
              <w:t>ACTION: NCPHN and OHC to negotiate funding for additional training</w:t>
            </w:r>
          </w:p>
          <w:p w14:paraId="4FAF785C" w14:textId="77777777" w:rsidR="002B012D" w:rsidRDefault="002B012D" w:rsidP="009B4051">
            <w:pPr>
              <w:spacing w:before="120" w:after="240" w:line="240" w:lineRule="auto"/>
              <w:rPr>
                <w:rFonts w:eastAsia="Times New Roman" w:cs="Times New Roman"/>
              </w:rPr>
            </w:pPr>
          </w:p>
          <w:p w14:paraId="19A9332C" w14:textId="77777777" w:rsidR="002B012D" w:rsidRDefault="002B012D" w:rsidP="009B4051">
            <w:pPr>
              <w:spacing w:before="120" w:after="240" w:line="240" w:lineRule="auto"/>
              <w:rPr>
                <w:rFonts w:eastAsia="Times New Roman" w:cs="Times New Roman"/>
              </w:rPr>
            </w:pPr>
          </w:p>
          <w:p w14:paraId="0B1CD8FC" w14:textId="77777777" w:rsidR="002B012D" w:rsidRDefault="002B012D" w:rsidP="009B4051">
            <w:pPr>
              <w:spacing w:before="120" w:after="240" w:line="240" w:lineRule="auto"/>
              <w:rPr>
                <w:rFonts w:eastAsia="Times New Roman" w:cs="Times New Roman"/>
              </w:rPr>
            </w:pPr>
          </w:p>
          <w:p w14:paraId="6CBCDF49" w14:textId="77777777" w:rsidR="002B012D" w:rsidRDefault="002B012D" w:rsidP="009B4051">
            <w:pPr>
              <w:spacing w:before="120" w:after="240" w:line="240" w:lineRule="auto"/>
              <w:rPr>
                <w:rFonts w:eastAsia="Times New Roman" w:cs="Times New Roman"/>
              </w:rPr>
            </w:pPr>
          </w:p>
          <w:p w14:paraId="24CEE603" w14:textId="77777777" w:rsidR="002B012D" w:rsidRDefault="002B012D" w:rsidP="00865B85">
            <w:pPr>
              <w:spacing w:before="120" w:after="240" w:line="240" w:lineRule="auto"/>
              <w:rPr>
                <w:rFonts w:eastAsia="Times New Roman" w:cs="Times New Roman"/>
              </w:rPr>
            </w:pPr>
            <w:r>
              <w:rPr>
                <w:rFonts w:eastAsia="Times New Roman" w:cs="Times New Roman"/>
              </w:rPr>
              <w:t>ACTION: Review Project Coordinator Position Description</w:t>
            </w:r>
          </w:p>
          <w:p w14:paraId="305AC98C" w14:textId="77777777" w:rsidR="002B012D" w:rsidRPr="003B04B3" w:rsidRDefault="002B012D" w:rsidP="00865B85">
            <w:pPr>
              <w:spacing w:before="120" w:after="240" w:line="240" w:lineRule="auto"/>
              <w:rPr>
                <w:rFonts w:eastAsia="Times New Roman" w:cs="Times New Roman"/>
              </w:rPr>
            </w:pPr>
          </w:p>
        </w:tc>
      </w:tr>
      <w:tr w:rsidR="0043162C" w:rsidRPr="00AE7B67" w14:paraId="7956C90B" w14:textId="77777777" w:rsidTr="00920629">
        <w:trPr>
          <w:trHeight w:val="1564"/>
        </w:trPr>
        <w:tc>
          <w:tcPr>
            <w:tcW w:w="3151" w:type="dxa"/>
          </w:tcPr>
          <w:p w14:paraId="6E8E311B" w14:textId="77777777" w:rsidR="0043162C" w:rsidRDefault="0043162C" w:rsidP="00A640F4">
            <w:pPr>
              <w:spacing w:after="0" w:line="240" w:lineRule="auto"/>
              <w:rPr>
                <w:rFonts w:eastAsia="Times New Roman" w:cs="Arial"/>
                <w:b/>
              </w:rPr>
            </w:pPr>
            <w:r>
              <w:rPr>
                <w:rFonts w:eastAsia="Times New Roman" w:cs="Arial"/>
                <w:b/>
              </w:rPr>
              <w:lastRenderedPageBreak/>
              <w:t xml:space="preserve">7. Endorse </w:t>
            </w:r>
            <w:r w:rsidR="00E4117F">
              <w:rPr>
                <w:rFonts w:eastAsia="Times New Roman" w:cs="Arial"/>
                <w:b/>
              </w:rPr>
              <w:t xml:space="preserve">Community Engagement </w:t>
            </w:r>
            <w:r w:rsidR="00A640F4">
              <w:rPr>
                <w:rFonts w:eastAsia="Times New Roman" w:cs="Arial"/>
                <w:b/>
              </w:rPr>
              <w:t>&amp;  Development Project Proposal</w:t>
            </w:r>
          </w:p>
        </w:tc>
        <w:tc>
          <w:tcPr>
            <w:tcW w:w="8654" w:type="dxa"/>
          </w:tcPr>
          <w:p w14:paraId="5FFEC335" w14:textId="187E6E1D" w:rsidR="00E4117F" w:rsidRPr="006357DF" w:rsidRDefault="00C159EE" w:rsidP="00E4117F">
            <w:pPr>
              <w:spacing w:before="120" w:after="200" w:line="276" w:lineRule="auto"/>
              <w:ind w:left="360"/>
              <w:rPr>
                <w:rFonts w:eastAsia="Calibri" w:cs="Times New Roman"/>
                <w:color w:val="FF0000"/>
                <w:lang w:val="en-US"/>
              </w:rPr>
            </w:pPr>
            <w:r>
              <w:rPr>
                <w:rFonts w:eastAsia="Calibri" w:cs="Times New Roman"/>
                <w:lang w:val="en-US"/>
              </w:rPr>
              <w:t>The Community Engagement &amp; Development Project Proposal was endorsed with unanimous support from those in attendance. Feedback from other Steering Committee members has not been received, as such, the Project Proposal is approved</w:t>
            </w:r>
            <w:bookmarkStart w:id="0" w:name="_GoBack"/>
            <w:r w:rsidRPr="00C813BB">
              <w:rPr>
                <w:rFonts w:eastAsia="Calibri" w:cs="Times New Roman"/>
                <w:lang w:val="en-US"/>
              </w:rPr>
              <w:t>.</w:t>
            </w:r>
            <w:r w:rsidR="006357DF" w:rsidRPr="00C813BB">
              <w:rPr>
                <w:rFonts w:eastAsia="Calibri" w:cs="Times New Roman"/>
                <w:lang w:val="en-US"/>
              </w:rPr>
              <w:t xml:space="preserve"> It should be noted that this is not part of the NCPHN Lead Site funding, this project sits under the entire OHC Plan</w:t>
            </w:r>
            <w:bookmarkEnd w:id="0"/>
          </w:p>
        </w:tc>
        <w:tc>
          <w:tcPr>
            <w:tcW w:w="3358" w:type="dxa"/>
          </w:tcPr>
          <w:p w14:paraId="4B939F65" w14:textId="77777777" w:rsidR="008233FD" w:rsidRPr="00EC4EEF" w:rsidRDefault="002B012D" w:rsidP="008233FD">
            <w:pPr>
              <w:spacing w:before="120" w:after="240" w:line="240" w:lineRule="auto"/>
              <w:rPr>
                <w:rFonts w:eastAsia="Times New Roman" w:cs="Times New Roman"/>
              </w:rPr>
            </w:pPr>
            <w:r>
              <w:rPr>
                <w:rFonts w:eastAsia="Times New Roman" w:cs="Times New Roman"/>
              </w:rPr>
              <w:t>ACTION: Progress with Project Proposal</w:t>
            </w:r>
          </w:p>
        </w:tc>
      </w:tr>
      <w:tr w:rsidR="00C159EE" w:rsidRPr="00AE7B67" w14:paraId="28228246" w14:textId="77777777" w:rsidTr="00920629">
        <w:trPr>
          <w:trHeight w:val="1564"/>
        </w:trPr>
        <w:tc>
          <w:tcPr>
            <w:tcW w:w="3151" w:type="dxa"/>
          </w:tcPr>
          <w:p w14:paraId="116BA5A8" w14:textId="77777777" w:rsidR="00C159EE" w:rsidRDefault="00C159EE" w:rsidP="00A640F4">
            <w:pPr>
              <w:spacing w:after="0" w:line="240" w:lineRule="auto"/>
              <w:rPr>
                <w:rFonts w:eastAsia="Times New Roman" w:cs="Arial"/>
                <w:b/>
              </w:rPr>
            </w:pPr>
            <w:r>
              <w:rPr>
                <w:rFonts w:eastAsia="Times New Roman" w:cs="Arial"/>
                <w:b/>
              </w:rPr>
              <w:t>8. Any other Business</w:t>
            </w:r>
          </w:p>
        </w:tc>
        <w:tc>
          <w:tcPr>
            <w:tcW w:w="8654" w:type="dxa"/>
          </w:tcPr>
          <w:p w14:paraId="69BEDED8" w14:textId="77777777" w:rsidR="00C159EE" w:rsidRDefault="00C159EE" w:rsidP="00C159EE">
            <w:pPr>
              <w:spacing w:before="120" w:after="200" w:line="276" w:lineRule="auto"/>
              <w:ind w:left="360"/>
              <w:rPr>
                <w:rFonts w:eastAsia="Calibri" w:cs="Times New Roman"/>
                <w:lang w:val="en-US"/>
              </w:rPr>
            </w:pPr>
            <w:r>
              <w:rPr>
                <w:rFonts w:eastAsia="Calibri" w:cs="Times New Roman"/>
                <w:lang w:val="en-US"/>
              </w:rPr>
              <w:t>1. Reminder that the Leadership positions will become vacant at the end of the year and Russell Brewer will not be re-nominating as Chair or Co-Chair</w:t>
            </w:r>
          </w:p>
          <w:p w14:paraId="5A77E2E1" w14:textId="77777777" w:rsidR="00C159EE" w:rsidRDefault="005915C0" w:rsidP="00C159EE">
            <w:pPr>
              <w:spacing w:before="120" w:after="200" w:line="276" w:lineRule="auto"/>
              <w:ind w:left="360"/>
              <w:rPr>
                <w:rFonts w:eastAsia="Calibri" w:cs="Times New Roman"/>
                <w:lang w:val="en-US"/>
              </w:rPr>
            </w:pPr>
            <w:r>
              <w:rPr>
                <w:rFonts w:eastAsia="Calibri" w:cs="Times New Roman"/>
                <w:lang w:val="en-US"/>
              </w:rPr>
              <w:t xml:space="preserve">2. </w:t>
            </w:r>
            <w:proofErr w:type="spellStart"/>
            <w:r>
              <w:rPr>
                <w:rFonts w:eastAsia="Calibri" w:cs="Times New Roman"/>
                <w:lang w:val="en-US"/>
              </w:rPr>
              <w:t>Giane</w:t>
            </w:r>
            <w:proofErr w:type="spellEnd"/>
            <w:r>
              <w:rPr>
                <w:rFonts w:eastAsia="Calibri" w:cs="Times New Roman"/>
                <w:lang w:val="en-US"/>
              </w:rPr>
              <w:t xml:space="preserve"> sought feedback on the</w:t>
            </w:r>
            <w:r w:rsidR="00C159EE">
              <w:rPr>
                <w:rFonts w:eastAsia="Calibri" w:cs="Times New Roman"/>
                <w:lang w:val="en-US"/>
              </w:rPr>
              <w:t xml:space="preserve"> Volunteer Management Policy, Russell suggested some amendments for 1 off events. </w:t>
            </w:r>
          </w:p>
          <w:p w14:paraId="4447A67B" w14:textId="77777777" w:rsidR="002B012D" w:rsidRDefault="002B012D" w:rsidP="00C159EE">
            <w:pPr>
              <w:spacing w:before="120" w:after="200" w:line="276" w:lineRule="auto"/>
              <w:ind w:left="360"/>
              <w:rPr>
                <w:rFonts w:eastAsia="Calibri" w:cs="Times New Roman"/>
                <w:lang w:val="en-US"/>
              </w:rPr>
            </w:pPr>
            <w:r>
              <w:rPr>
                <w:rFonts w:eastAsia="Calibri" w:cs="Times New Roman"/>
                <w:lang w:val="en-US"/>
              </w:rPr>
              <w:t xml:space="preserve">3. </w:t>
            </w:r>
            <w:proofErr w:type="spellStart"/>
            <w:r>
              <w:rPr>
                <w:rFonts w:eastAsia="Calibri" w:cs="Times New Roman"/>
                <w:lang w:val="en-US"/>
              </w:rPr>
              <w:t>Giane</w:t>
            </w:r>
            <w:proofErr w:type="spellEnd"/>
            <w:r>
              <w:rPr>
                <w:rFonts w:eastAsia="Calibri" w:cs="Times New Roman"/>
                <w:lang w:val="en-US"/>
              </w:rPr>
              <w:t xml:space="preserve"> spoke that the OHC SC meetings have become more like Interagency Meetings and raised concerns that the youth have been absent from the OHC Steering Committee</w:t>
            </w:r>
          </w:p>
          <w:p w14:paraId="0BCAA73C" w14:textId="77777777" w:rsidR="00C03479" w:rsidRDefault="00C03479" w:rsidP="00C159EE">
            <w:pPr>
              <w:spacing w:before="120" w:after="200" w:line="276" w:lineRule="auto"/>
              <w:ind w:left="360"/>
              <w:rPr>
                <w:rFonts w:eastAsia="Calibri" w:cs="Times New Roman"/>
                <w:lang w:val="en-US"/>
              </w:rPr>
            </w:pPr>
            <w:r>
              <w:rPr>
                <w:rFonts w:eastAsia="Calibri" w:cs="Times New Roman"/>
                <w:lang w:val="en-US"/>
              </w:rPr>
              <w:t>3. Brief discussion on seeking additional funding streams to support ongoing of the implementation of the entire OHC Plan</w:t>
            </w:r>
          </w:p>
          <w:p w14:paraId="787E6782" w14:textId="77777777" w:rsidR="00C159EE" w:rsidRDefault="00C159EE" w:rsidP="00C03479">
            <w:pPr>
              <w:spacing w:before="120" w:after="200" w:line="276" w:lineRule="auto"/>
              <w:ind w:left="360"/>
              <w:rPr>
                <w:rFonts w:eastAsia="Calibri" w:cs="Times New Roman"/>
                <w:lang w:val="en-US"/>
              </w:rPr>
            </w:pPr>
            <w:r>
              <w:rPr>
                <w:rFonts w:eastAsia="Calibri" w:cs="Times New Roman"/>
                <w:lang w:val="en-US"/>
              </w:rPr>
              <w:t>3. Consider exploring options for Not for Profit Status</w:t>
            </w:r>
          </w:p>
          <w:p w14:paraId="2455E7B4" w14:textId="77777777" w:rsidR="00C159EE" w:rsidRDefault="00C03479" w:rsidP="00C159EE">
            <w:pPr>
              <w:spacing w:before="120" w:after="200" w:line="276" w:lineRule="auto"/>
              <w:ind w:left="360"/>
              <w:rPr>
                <w:rFonts w:eastAsia="Calibri" w:cs="Times New Roman"/>
                <w:lang w:val="en-US"/>
              </w:rPr>
            </w:pPr>
            <w:r>
              <w:rPr>
                <w:rFonts w:eastAsia="Calibri" w:cs="Times New Roman"/>
                <w:lang w:val="en-US"/>
              </w:rPr>
              <w:t>4</w:t>
            </w:r>
            <w:r w:rsidR="00C159EE">
              <w:rPr>
                <w:rFonts w:eastAsia="Calibri" w:cs="Times New Roman"/>
                <w:lang w:val="en-US"/>
              </w:rPr>
              <w:t>. Consider IT Team – Addit</w:t>
            </w:r>
            <w:r w:rsidR="006D29F3">
              <w:rPr>
                <w:rFonts w:eastAsia="Calibri" w:cs="Times New Roman"/>
                <w:lang w:val="en-US"/>
              </w:rPr>
              <w:t>i</w:t>
            </w:r>
            <w:r w:rsidR="00C159EE">
              <w:rPr>
                <w:rFonts w:eastAsia="Calibri" w:cs="Times New Roman"/>
                <w:lang w:val="en-US"/>
              </w:rPr>
              <w:t>onal Funding Streams</w:t>
            </w:r>
          </w:p>
        </w:tc>
        <w:tc>
          <w:tcPr>
            <w:tcW w:w="3358" w:type="dxa"/>
          </w:tcPr>
          <w:p w14:paraId="0EA6B970" w14:textId="77777777" w:rsidR="00C159EE" w:rsidRDefault="00C159EE" w:rsidP="008233FD">
            <w:pPr>
              <w:spacing w:before="120" w:after="240" w:line="240" w:lineRule="auto"/>
              <w:rPr>
                <w:rFonts w:eastAsia="Times New Roman" w:cs="Times New Roman"/>
              </w:rPr>
            </w:pPr>
            <w:r>
              <w:rPr>
                <w:rFonts w:eastAsia="Times New Roman" w:cs="Times New Roman"/>
              </w:rPr>
              <w:t>ACTION</w:t>
            </w:r>
          </w:p>
          <w:p w14:paraId="2D24B762" w14:textId="77777777" w:rsidR="00C159EE" w:rsidRDefault="00C159EE" w:rsidP="00C159EE">
            <w:pPr>
              <w:pStyle w:val="ListParagraph"/>
              <w:numPr>
                <w:ilvl w:val="0"/>
                <w:numId w:val="40"/>
              </w:numPr>
              <w:spacing w:before="120" w:after="240" w:line="240" w:lineRule="auto"/>
              <w:rPr>
                <w:rFonts w:eastAsia="Times New Roman" w:cs="Times New Roman"/>
              </w:rPr>
            </w:pPr>
            <w:r>
              <w:rPr>
                <w:rFonts w:eastAsia="Times New Roman" w:cs="Times New Roman"/>
              </w:rPr>
              <w:t xml:space="preserve">Consider nominating </w:t>
            </w:r>
          </w:p>
          <w:p w14:paraId="749BFF31" w14:textId="77777777" w:rsidR="00C159EE" w:rsidRDefault="00C159EE" w:rsidP="00C159EE">
            <w:pPr>
              <w:pStyle w:val="ListParagraph"/>
              <w:numPr>
                <w:ilvl w:val="0"/>
                <w:numId w:val="40"/>
              </w:numPr>
              <w:spacing w:before="120" w:after="240" w:line="240" w:lineRule="auto"/>
              <w:rPr>
                <w:rFonts w:eastAsia="Times New Roman" w:cs="Times New Roman"/>
              </w:rPr>
            </w:pPr>
            <w:proofErr w:type="spellStart"/>
            <w:r>
              <w:rPr>
                <w:rFonts w:eastAsia="Times New Roman" w:cs="Times New Roman"/>
              </w:rPr>
              <w:t>Giane</w:t>
            </w:r>
            <w:proofErr w:type="spellEnd"/>
            <w:r>
              <w:rPr>
                <w:rFonts w:eastAsia="Times New Roman" w:cs="Times New Roman"/>
              </w:rPr>
              <w:t xml:space="preserve"> to amend and re-distribute the Policy and to be discussed at next month</w:t>
            </w:r>
            <w:r w:rsidR="002B012D">
              <w:rPr>
                <w:rFonts w:eastAsia="Times New Roman" w:cs="Times New Roman"/>
              </w:rPr>
              <w:t>’</w:t>
            </w:r>
            <w:r>
              <w:rPr>
                <w:rFonts w:eastAsia="Times New Roman" w:cs="Times New Roman"/>
              </w:rPr>
              <w:t>s meeting</w:t>
            </w:r>
          </w:p>
          <w:p w14:paraId="1F99FDC7" w14:textId="77777777" w:rsidR="004C67DD" w:rsidRDefault="004C67DD" w:rsidP="004C67DD">
            <w:pPr>
              <w:spacing w:before="120" w:after="240" w:line="240" w:lineRule="auto"/>
              <w:rPr>
                <w:rFonts w:eastAsia="Times New Roman" w:cs="Times New Roman"/>
              </w:rPr>
            </w:pPr>
          </w:p>
          <w:p w14:paraId="71A9823F" w14:textId="77777777" w:rsidR="004C67DD" w:rsidRDefault="004C67DD" w:rsidP="004C67DD">
            <w:pPr>
              <w:spacing w:before="120" w:after="240" w:line="240" w:lineRule="auto"/>
              <w:rPr>
                <w:rFonts w:eastAsia="Times New Roman" w:cs="Times New Roman"/>
              </w:rPr>
            </w:pPr>
          </w:p>
          <w:p w14:paraId="0EF6AB9E" w14:textId="77777777" w:rsidR="004C67DD" w:rsidRPr="004C67DD" w:rsidRDefault="004C67DD" w:rsidP="004C67DD">
            <w:pPr>
              <w:spacing w:before="120" w:after="240" w:line="240" w:lineRule="auto"/>
              <w:rPr>
                <w:rFonts w:eastAsia="Times New Roman" w:cs="Times New Roman"/>
              </w:rPr>
            </w:pPr>
          </w:p>
        </w:tc>
      </w:tr>
      <w:tr w:rsidR="00920629" w:rsidRPr="007E6943" w14:paraId="060CC062" w14:textId="77777777" w:rsidTr="00920629">
        <w:trPr>
          <w:trHeight w:val="85"/>
        </w:trPr>
        <w:tc>
          <w:tcPr>
            <w:tcW w:w="3151" w:type="dxa"/>
          </w:tcPr>
          <w:p w14:paraId="4EEC81E8" w14:textId="77777777" w:rsidR="005B3EEA" w:rsidRPr="007E6943" w:rsidRDefault="00476FAA" w:rsidP="00AE7B67">
            <w:pPr>
              <w:spacing w:before="120" w:after="240" w:line="240" w:lineRule="auto"/>
              <w:rPr>
                <w:rFonts w:eastAsia="Times New Roman" w:cs="Times New Roman"/>
                <w:b/>
              </w:rPr>
            </w:pPr>
            <w:r w:rsidRPr="007E6943">
              <w:rPr>
                <w:rFonts w:eastAsia="Times New Roman" w:cs="Times New Roman"/>
                <w:b/>
              </w:rPr>
              <w:t xml:space="preserve">14. </w:t>
            </w:r>
            <w:r w:rsidR="005B3EEA" w:rsidRPr="007E6943">
              <w:rPr>
                <w:rFonts w:eastAsia="Times New Roman" w:cs="Times New Roman"/>
                <w:b/>
              </w:rPr>
              <w:t>Next Meeting</w:t>
            </w:r>
          </w:p>
        </w:tc>
        <w:tc>
          <w:tcPr>
            <w:tcW w:w="8654" w:type="dxa"/>
          </w:tcPr>
          <w:p w14:paraId="62409040" w14:textId="77777777" w:rsidR="005B3EEA" w:rsidRPr="007E6943" w:rsidRDefault="00A640F4" w:rsidP="00733562">
            <w:pPr>
              <w:spacing w:before="120" w:after="240" w:line="240" w:lineRule="auto"/>
              <w:rPr>
                <w:rFonts w:eastAsia="Times New Roman" w:cs="Times New Roman"/>
                <w:lang w:val="en-US"/>
              </w:rPr>
            </w:pPr>
            <w:r>
              <w:rPr>
                <w:rFonts w:eastAsia="Times New Roman" w:cs="Times New Roman"/>
                <w:lang w:val="en-US"/>
              </w:rPr>
              <w:t>24</w:t>
            </w:r>
            <w:r w:rsidRPr="00A640F4">
              <w:rPr>
                <w:rFonts w:eastAsia="Times New Roman" w:cs="Times New Roman"/>
                <w:vertAlign w:val="superscript"/>
                <w:lang w:val="en-US"/>
              </w:rPr>
              <w:t>th</w:t>
            </w:r>
            <w:r>
              <w:rPr>
                <w:rFonts w:eastAsia="Times New Roman" w:cs="Times New Roman"/>
                <w:lang w:val="en-US"/>
              </w:rPr>
              <w:t xml:space="preserve"> October at 10am – 12noon, Education Room 2, Grafton Base Hospital</w:t>
            </w:r>
          </w:p>
        </w:tc>
        <w:tc>
          <w:tcPr>
            <w:tcW w:w="3358" w:type="dxa"/>
          </w:tcPr>
          <w:p w14:paraId="61EAC176" w14:textId="77777777" w:rsidR="005B3EEA" w:rsidRPr="007E6943" w:rsidRDefault="005B3EEA" w:rsidP="00AE7B67">
            <w:pPr>
              <w:spacing w:before="120" w:after="240" w:line="240" w:lineRule="auto"/>
              <w:rPr>
                <w:rFonts w:eastAsia="Times New Roman" w:cs="Times New Roman"/>
              </w:rPr>
            </w:pPr>
          </w:p>
        </w:tc>
      </w:tr>
      <w:tr w:rsidR="00920629" w:rsidRPr="007E6943" w14:paraId="7C306851" w14:textId="77777777" w:rsidTr="00920629">
        <w:trPr>
          <w:trHeight w:val="85"/>
        </w:trPr>
        <w:tc>
          <w:tcPr>
            <w:tcW w:w="3151" w:type="dxa"/>
          </w:tcPr>
          <w:p w14:paraId="323D3463" w14:textId="77777777" w:rsidR="007E6943" w:rsidRPr="007E6943" w:rsidRDefault="007E6943" w:rsidP="00AE7B67">
            <w:pPr>
              <w:spacing w:before="120" w:after="240" w:line="240" w:lineRule="auto"/>
              <w:rPr>
                <w:rFonts w:eastAsia="Times New Roman" w:cs="Times New Roman"/>
                <w:b/>
              </w:rPr>
            </w:pPr>
            <w:r w:rsidRPr="007E6943">
              <w:rPr>
                <w:rFonts w:eastAsia="Times New Roman" w:cs="Times New Roman"/>
                <w:b/>
              </w:rPr>
              <w:t>Meeting Closed:</w:t>
            </w:r>
          </w:p>
        </w:tc>
        <w:tc>
          <w:tcPr>
            <w:tcW w:w="12012" w:type="dxa"/>
            <w:gridSpan w:val="2"/>
          </w:tcPr>
          <w:p w14:paraId="710F8A0F" w14:textId="77777777" w:rsidR="007E6943" w:rsidRPr="007E6943" w:rsidRDefault="00A640F4" w:rsidP="00AE7B67">
            <w:pPr>
              <w:spacing w:before="120" w:after="240" w:line="240" w:lineRule="auto"/>
              <w:rPr>
                <w:rFonts w:eastAsia="Times New Roman" w:cs="Times New Roman"/>
                <w:b/>
              </w:rPr>
            </w:pPr>
            <w:r>
              <w:rPr>
                <w:rFonts w:eastAsia="Times New Roman" w:cs="Times New Roman"/>
                <w:b/>
                <w:lang w:val="en-US"/>
              </w:rPr>
              <w:t>1.20pm</w:t>
            </w:r>
          </w:p>
        </w:tc>
      </w:tr>
    </w:tbl>
    <w:p w14:paraId="681EE9D4" w14:textId="77777777" w:rsidR="00294BCC" w:rsidRPr="007E6943" w:rsidRDefault="00294BCC" w:rsidP="00590F14">
      <w:pPr>
        <w:spacing w:before="120" w:after="240" w:line="240" w:lineRule="auto"/>
        <w:rPr>
          <w:rFonts w:eastAsia="Times New Roman" w:cs="Times New Roman"/>
        </w:rPr>
      </w:pPr>
    </w:p>
    <w:sectPr w:rsidR="00294BCC" w:rsidRPr="007E6943" w:rsidSect="00276A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5E399F" w14:textId="77777777" w:rsidR="00C05FC5" w:rsidRDefault="00C05FC5" w:rsidP="00AE7B67">
      <w:pPr>
        <w:spacing w:after="0" w:line="240" w:lineRule="auto"/>
      </w:pPr>
      <w:r>
        <w:separator/>
      </w:r>
    </w:p>
  </w:endnote>
  <w:endnote w:type="continuationSeparator" w:id="0">
    <w:p w14:paraId="0647C53E" w14:textId="77777777" w:rsidR="00C05FC5" w:rsidRDefault="00C05FC5" w:rsidP="00AE7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5DB639" w14:textId="77777777" w:rsidR="00C05FC5" w:rsidRDefault="00C05FC5" w:rsidP="00AE7B67">
      <w:pPr>
        <w:spacing w:after="0" w:line="240" w:lineRule="auto"/>
      </w:pPr>
      <w:r>
        <w:separator/>
      </w:r>
    </w:p>
  </w:footnote>
  <w:footnote w:type="continuationSeparator" w:id="0">
    <w:p w14:paraId="65C525A0" w14:textId="77777777" w:rsidR="00C05FC5" w:rsidRDefault="00C05FC5" w:rsidP="00AE7B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F0F3A"/>
    <w:multiLevelType w:val="hybridMultilevel"/>
    <w:tmpl w:val="A6522C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8AA1B9A"/>
    <w:multiLevelType w:val="hybridMultilevel"/>
    <w:tmpl w:val="7C74CA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A3E0C26"/>
    <w:multiLevelType w:val="hybridMultilevel"/>
    <w:tmpl w:val="5D7CE7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CF37E5C"/>
    <w:multiLevelType w:val="hybridMultilevel"/>
    <w:tmpl w:val="C2303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4E71655"/>
    <w:multiLevelType w:val="hybridMultilevel"/>
    <w:tmpl w:val="DC6A6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4FC4981"/>
    <w:multiLevelType w:val="hybridMultilevel"/>
    <w:tmpl w:val="D8EC66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7D34136"/>
    <w:multiLevelType w:val="hybridMultilevel"/>
    <w:tmpl w:val="C8D63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7E315ED"/>
    <w:multiLevelType w:val="hybridMultilevel"/>
    <w:tmpl w:val="CFDA7E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D765BDC"/>
    <w:multiLevelType w:val="hybridMultilevel"/>
    <w:tmpl w:val="88B631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1E751654"/>
    <w:multiLevelType w:val="hybridMultilevel"/>
    <w:tmpl w:val="AD6C8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2F67019"/>
    <w:multiLevelType w:val="hybridMultilevel"/>
    <w:tmpl w:val="15A8120E"/>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1">
    <w:nsid w:val="24E231CD"/>
    <w:multiLevelType w:val="hybridMultilevel"/>
    <w:tmpl w:val="79948C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5471829"/>
    <w:multiLevelType w:val="hybridMultilevel"/>
    <w:tmpl w:val="23DC31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374A4ADC"/>
    <w:multiLevelType w:val="hybridMultilevel"/>
    <w:tmpl w:val="24C4C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78C2FB7"/>
    <w:multiLevelType w:val="hybridMultilevel"/>
    <w:tmpl w:val="88B650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2882C0B"/>
    <w:multiLevelType w:val="hybridMultilevel"/>
    <w:tmpl w:val="1A0226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428D6D1F"/>
    <w:multiLevelType w:val="hybridMultilevel"/>
    <w:tmpl w:val="EF04F1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3BE1D90"/>
    <w:multiLevelType w:val="hybridMultilevel"/>
    <w:tmpl w:val="85E07A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43CB0A31"/>
    <w:multiLevelType w:val="hybridMultilevel"/>
    <w:tmpl w:val="4D169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D86404D"/>
    <w:multiLevelType w:val="hybridMultilevel"/>
    <w:tmpl w:val="01068A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F774340"/>
    <w:multiLevelType w:val="hybridMultilevel"/>
    <w:tmpl w:val="847CF9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54A809BF"/>
    <w:multiLevelType w:val="hybridMultilevel"/>
    <w:tmpl w:val="17905E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57603B02"/>
    <w:multiLevelType w:val="hybridMultilevel"/>
    <w:tmpl w:val="BF8C0E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A314B1F"/>
    <w:multiLevelType w:val="hybridMultilevel"/>
    <w:tmpl w:val="69BEFAA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nsid w:val="5A8448B8"/>
    <w:multiLevelType w:val="hybridMultilevel"/>
    <w:tmpl w:val="D7241A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5C480A52"/>
    <w:multiLevelType w:val="hybridMultilevel"/>
    <w:tmpl w:val="54024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00B5865"/>
    <w:multiLevelType w:val="hybridMultilevel"/>
    <w:tmpl w:val="F31C12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0D06426"/>
    <w:multiLevelType w:val="hybridMultilevel"/>
    <w:tmpl w:val="E61EB1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6756D56"/>
    <w:multiLevelType w:val="hybridMultilevel"/>
    <w:tmpl w:val="9C98F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7CA035F"/>
    <w:multiLevelType w:val="hybridMultilevel"/>
    <w:tmpl w:val="F01ADF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7EE69DD"/>
    <w:multiLevelType w:val="hybridMultilevel"/>
    <w:tmpl w:val="124C31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A5100CC"/>
    <w:multiLevelType w:val="hybridMultilevel"/>
    <w:tmpl w:val="92F441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AAD37CF"/>
    <w:multiLevelType w:val="hybridMultilevel"/>
    <w:tmpl w:val="6532CA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C246256"/>
    <w:multiLevelType w:val="hybridMultilevel"/>
    <w:tmpl w:val="9CE6D3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C7932ED"/>
    <w:multiLevelType w:val="hybridMultilevel"/>
    <w:tmpl w:val="B3543662"/>
    <w:lvl w:ilvl="0" w:tplc="0C090001">
      <w:start w:val="1"/>
      <w:numFmt w:val="bullet"/>
      <w:lvlText w:val=""/>
      <w:lvlJc w:val="left"/>
      <w:pPr>
        <w:ind w:left="1353" w:hanging="360"/>
      </w:pPr>
      <w:rPr>
        <w:rFonts w:ascii="Symbol" w:hAnsi="Symbol"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35">
    <w:nsid w:val="724047F6"/>
    <w:multiLevelType w:val="hybridMultilevel"/>
    <w:tmpl w:val="A044C9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74192408"/>
    <w:multiLevelType w:val="hybridMultilevel"/>
    <w:tmpl w:val="E0C44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42F05BD"/>
    <w:multiLevelType w:val="hybridMultilevel"/>
    <w:tmpl w:val="EC389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54415ED"/>
    <w:multiLevelType w:val="hybridMultilevel"/>
    <w:tmpl w:val="C42ECD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66A0B6F"/>
    <w:multiLevelType w:val="hybridMultilevel"/>
    <w:tmpl w:val="B7CC91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25"/>
  </w:num>
  <w:num w:numId="4">
    <w:abstractNumId w:val="32"/>
  </w:num>
  <w:num w:numId="5">
    <w:abstractNumId w:val="1"/>
  </w:num>
  <w:num w:numId="6">
    <w:abstractNumId w:val="8"/>
  </w:num>
  <w:num w:numId="7">
    <w:abstractNumId w:val="15"/>
  </w:num>
  <w:num w:numId="8">
    <w:abstractNumId w:val="0"/>
  </w:num>
  <w:num w:numId="9">
    <w:abstractNumId w:val="5"/>
  </w:num>
  <w:num w:numId="10">
    <w:abstractNumId w:val="12"/>
  </w:num>
  <w:num w:numId="11">
    <w:abstractNumId w:val="7"/>
  </w:num>
  <w:num w:numId="12">
    <w:abstractNumId w:val="11"/>
  </w:num>
  <w:num w:numId="13">
    <w:abstractNumId w:val="10"/>
  </w:num>
  <w:num w:numId="14">
    <w:abstractNumId w:val="35"/>
  </w:num>
  <w:num w:numId="15">
    <w:abstractNumId w:val="17"/>
  </w:num>
  <w:num w:numId="16">
    <w:abstractNumId w:val="21"/>
  </w:num>
  <w:num w:numId="17">
    <w:abstractNumId w:val="2"/>
  </w:num>
  <w:num w:numId="18">
    <w:abstractNumId w:val="28"/>
  </w:num>
  <w:num w:numId="19">
    <w:abstractNumId w:val="33"/>
  </w:num>
  <w:num w:numId="20">
    <w:abstractNumId w:val="36"/>
  </w:num>
  <w:num w:numId="21">
    <w:abstractNumId w:val="4"/>
  </w:num>
  <w:num w:numId="22">
    <w:abstractNumId w:val="6"/>
  </w:num>
  <w:num w:numId="23">
    <w:abstractNumId w:val="14"/>
  </w:num>
  <w:num w:numId="24">
    <w:abstractNumId w:val="26"/>
  </w:num>
  <w:num w:numId="25">
    <w:abstractNumId w:val="37"/>
  </w:num>
  <w:num w:numId="26">
    <w:abstractNumId w:val="38"/>
  </w:num>
  <w:num w:numId="27">
    <w:abstractNumId w:val="23"/>
  </w:num>
  <w:num w:numId="28">
    <w:abstractNumId w:val="34"/>
  </w:num>
  <w:num w:numId="29">
    <w:abstractNumId w:val="20"/>
  </w:num>
  <w:num w:numId="30">
    <w:abstractNumId w:val="39"/>
  </w:num>
  <w:num w:numId="31">
    <w:abstractNumId w:val="19"/>
  </w:num>
  <w:num w:numId="32">
    <w:abstractNumId w:val="29"/>
  </w:num>
  <w:num w:numId="33">
    <w:abstractNumId w:val="9"/>
  </w:num>
  <w:num w:numId="34">
    <w:abstractNumId w:val="3"/>
  </w:num>
  <w:num w:numId="35">
    <w:abstractNumId w:val="31"/>
  </w:num>
  <w:num w:numId="36">
    <w:abstractNumId w:val="18"/>
  </w:num>
  <w:num w:numId="37">
    <w:abstractNumId w:val="13"/>
  </w:num>
  <w:num w:numId="38">
    <w:abstractNumId w:val="30"/>
  </w:num>
  <w:num w:numId="39">
    <w:abstractNumId w:val="22"/>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B67"/>
    <w:rsid w:val="000024BD"/>
    <w:rsid w:val="00052F03"/>
    <w:rsid w:val="00061BAE"/>
    <w:rsid w:val="00085EDE"/>
    <w:rsid w:val="000F537C"/>
    <w:rsid w:val="00182D09"/>
    <w:rsid w:val="001C0367"/>
    <w:rsid w:val="001C069D"/>
    <w:rsid w:val="001D7C71"/>
    <w:rsid w:val="001E3CE5"/>
    <w:rsid w:val="00231500"/>
    <w:rsid w:val="002928C7"/>
    <w:rsid w:val="00294BCC"/>
    <w:rsid w:val="002B012D"/>
    <w:rsid w:val="002B618B"/>
    <w:rsid w:val="002E05DA"/>
    <w:rsid w:val="003145AD"/>
    <w:rsid w:val="00320598"/>
    <w:rsid w:val="003473B1"/>
    <w:rsid w:val="00390DF6"/>
    <w:rsid w:val="003A370C"/>
    <w:rsid w:val="003B04B3"/>
    <w:rsid w:val="003C1861"/>
    <w:rsid w:val="003D7D74"/>
    <w:rsid w:val="003F6C73"/>
    <w:rsid w:val="0043162C"/>
    <w:rsid w:val="00476FAA"/>
    <w:rsid w:val="004803A6"/>
    <w:rsid w:val="004A446A"/>
    <w:rsid w:val="004C67DD"/>
    <w:rsid w:val="004D1075"/>
    <w:rsid w:val="004F0577"/>
    <w:rsid w:val="00526173"/>
    <w:rsid w:val="00535544"/>
    <w:rsid w:val="00590F14"/>
    <w:rsid w:val="005915C0"/>
    <w:rsid w:val="005A2973"/>
    <w:rsid w:val="005B3EEA"/>
    <w:rsid w:val="005B65FB"/>
    <w:rsid w:val="005C6028"/>
    <w:rsid w:val="006357DF"/>
    <w:rsid w:val="00636B63"/>
    <w:rsid w:val="00675731"/>
    <w:rsid w:val="006B2A63"/>
    <w:rsid w:val="006B4B35"/>
    <w:rsid w:val="006B5B76"/>
    <w:rsid w:val="006D29F3"/>
    <w:rsid w:val="00733562"/>
    <w:rsid w:val="007B48AE"/>
    <w:rsid w:val="007B7875"/>
    <w:rsid w:val="007C2394"/>
    <w:rsid w:val="007D6844"/>
    <w:rsid w:val="007E6943"/>
    <w:rsid w:val="008233FD"/>
    <w:rsid w:val="00865B85"/>
    <w:rsid w:val="00880CD2"/>
    <w:rsid w:val="008839E1"/>
    <w:rsid w:val="008E54F1"/>
    <w:rsid w:val="008F7455"/>
    <w:rsid w:val="00917D38"/>
    <w:rsid w:val="00920629"/>
    <w:rsid w:val="009564EF"/>
    <w:rsid w:val="00985DFE"/>
    <w:rsid w:val="009B4051"/>
    <w:rsid w:val="00A609D8"/>
    <w:rsid w:val="00A640F4"/>
    <w:rsid w:val="00A65372"/>
    <w:rsid w:val="00A65C5B"/>
    <w:rsid w:val="00A8353B"/>
    <w:rsid w:val="00A866EE"/>
    <w:rsid w:val="00A874B7"/>
    <w:rsid w:val="00AC38F9"/>
    <w:rsid w:val="00AD0FD5"/>
    <w:rsid w:val="00AE7B67"/>
    <w:rsid w:val="00B84012"/>
    <w:rsid w:val="00B87E48"/>
    <w:rsid w:val="00C03479"/>
    <w:rsid w:val="00C05FC5"/>
    <w:rsid w:val="00C159EE"/>
    <w:rsid w:val="00C5714D"/>
    <w:rsid w:val="00C813BB"/>
    <w:rsid w:val="00C87DB6"/>
    <w:rsid w:val="00CA030C"/>
    <w:rsid w:val="00D3101A"/>
    <w:rsid w:val="00D36E2D"/>
    <w:rsid w:val="00D50FAB"/>
    <w:rsid w:val="00D856D8"/>
    <w:rsid w:val="00DD502D"/>
    <w:rsid w:val="00E0495A"/>
    <w:rsid w:val="00E07338"/>
    <w:rsid w:val="00E4117F"/>
    <w:rsid w:val="00E739CA"/>
    <w:rsid w:val="00E74204"/>
    <w:rsid w:val="00E75EB6"/>
    <w:rsid w:val="00E85826"/>
    <w:rsid w:val="00EC4EEF"/>
    <w:rsid w:val="00F752F3"/>
    <w:rsid w:val="00F9065B"/>
    <w:rsid w:val="00FA4624"/>
    <w:rsid w:val="00FE31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E4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7B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7B67"/>
  </w:style>
  <w:style w:type="character" w:styleId="PageNumber">
    <w:name w:val="page number"/>
    <w:basedOn w:val="DefaultParagraphFont"/>
    <w:rsid w:val="00AE7B67"/>
  </w:style>
  <w:style w:type="paragraph" w:styleId="Header">
    <w:name w:val="header"/>
    <w:basedOn w:val="Normal"/>
    <w:link w:val="HeaderChar"/>
    <w:uiPriority w:val="99"/>
    <w:unhideWhenUsed/>
    <w:rsid w:val="00AE7B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7B67"/>
  </w:style>
  <w:style w:type="paragraph" w:styleId="ListParagraph">
    <w:name w:val="List Paragraph"/>
    <w:basedOn w:val="Normal"/>
    <w:uiPriority w:val="34"/>
    <w:qFormat/>
    <w:rsid w:val="00A866EE"/>
    <w:pPr>
      <w:ind w:left="720"/>
      <w:contextualSpacing/>
    </w:pPr>
  </w:style>
  <w:style w:type="paragraph" w:styleId="BalloonText">
    <w:name w:val="Balloon Text"/>
    <w:basedOn w:val="Normal"/>
    <w:link w:val="BalloonTextChar"/>
    <w:uiPriority w:val="99"/>
    <w:semiHidden/>
    <w:unhideWhenUsed/>
    <w:rsid w:val="00FE3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1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7B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7B67"/>
  </w:style>
  <w:style w:type="character" w:styleId="PageNumber">
    <w:name w:val="page number"/>
    <w:basedOn w:val="DefaultParagraphFont"/>
    <w:rsid w:val="00AE7B67"/>
  </w:style>
  <w:style w:type="paragraph" w:styleId="Header">
    <w:name w:val="header"/>
    <w:basedOn w:val="Normal"/>
    <w:link w:val="HeaderChar"/>
    <w:uiPriority w:val="99"/>
    <w:unhideWhenUsed/>
    <w:rsid w:val="00AE7B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7B67"/>
  </w:style>
  <w:style w:type="paragraph" w:styleId="ListParagraph">
    <w:name w:val="List Paragraph"/>
    <w:basedOn w:val="Normal"/>
    <w:uiPriority w:val="34"/>
    <w:qFormat/>
    <w:rsid w:val="00A866EE"/>
    <w:pPr>
      <w:ind w:left="720"/>
      <w:contextualSpacing/>
    </w:pPr>
  </w:style>
  <w:style w:type="paragraph" w:styleId="BalloonText">
    <w:name w:val="Balloon Text"/>
    <w:basedOn w:val="Normal"/>
    <w:link w:val="BalloonTextChar"/>
    <w:uiPriority w:val="99"/>
    <w:semiHidden/>
    <w:unhideWhenUsed/>
    <w:rsid w:val="00FE3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1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ED2E2-40F8-4020-8AD7-A0A5D2B91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991</Words>
  <Characters>5652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Skye Sear</dc:creator>
  <cp:lastModifiedBy>Our Healthy Clarence</cp:lastModifiedBy>
  <cp:revision>2</cp:revision>
  <cp:lastPrinted>2019-09-30T22:57:00Z</cp:lastPrinted>
  <dcterms:created xsi:type="dcterms:W3CDTF">2019-10-24T07:33:00Z</dcterms:created>
  <dcterms:modified xsi:type="dcterms:W3CDTF">2019-10-24T07:33:00Z</dcterms:modified>
</cp:coreProperties>
</file>